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5D" w:rsidRPr="00A7365D" w:rsidRDefault="00A7365D" w:rsidP="00A7365D">
      <w:pPr>
        <w:shd w:val="clear" w:color="auto" w:fill="FFFFFF"/>
        <w:spacing w:line="240" w:lineRule="auto"/>
        <w:ind w:left="-851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Эозинофильные гастроинтестинальные болезни у детей. Пора ставить диагноз</w:t>
      </w:r>
    </w:p>
    <w:p w:rsid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Представлены основные клинико-морфологические признаки эозинофильных гастроинтестинальных заболеваний у детей и взрослых. Как показывает практика, имеет место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гиподиагностика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эозинофильного эзофагита и других эозинофильных гастроинтестинальных заболеваний</w:t>
      </w:r>
    </w:p>
    <w:p w:rsidR="00A7365D" w:rsidRP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3F2377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7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"http://www.lvrach.ru/2016/01/" </w:instrText>
      </w:r>
      <w:r w:rsidRPr="00A7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A7365D" w:rsidRPr="00A7365D" w:rsidRDefault="00A7365D" w:rsidP="00A7365D">
      <w:pPr>
        <w:shd w:val="clear" w:color="auto" w:fill="FFFFFF"/>
        <w:spacing w:line="240" w:lineRule="auto"/>
        <w:ind w:left="-851" w:right="45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#01/16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Лечащий врач</w:t>
      </w:r>
    </w:p>
    <w:p w:rsidR="00A7365D" w:rsidRP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  <w:hyperlink r:id="rId5" w:history="1">
        <w:r w:rsidRPr="00A7365D">
          <w:rPr>
            <w:rFonts w:ascii="Times New Roman" w:eastAsia="Times New Roman" w:hAnsi="Times New Roman" w:cs="Times New Roman"/>
            <w:color w:val="606060"/>
            <w:sz w:val="24"/>
            <w:szCs w:val="24"/>
            <w:u w:val="single"/>
            <w:lang w:eastAsia="ru-RU"/>
          </w:rPr>
          <w:t xml:space="preserve">Д. Ш. </w:t>
        </w:r>
        <w:proofErr w:type="spellStart"/>
        <w:r w:rsidRPr="00A7365D">
          <w:rPr>
            <w:rFonts w:ascii="Times New Roman" w:eastAsia="Times New Roman" w:hAnsi="Times New Roman" w:cs="Times New Roman"/>
            <w:color w:val="606060"/>
            <w:sz w:val="24"/>
            <w:szCs w:val="24"/>
            <w:u w:val="single"/>
            <w:lang w:eastAsia="ru-RU"/>
          </w:rPr>
          <w:t>Мачарадзе</w:t>
        </w:r>
        <w:proofErr w:type="spellEnd"/>
      </w:hyperlink>
      <w:r w:rsidRPr="00A7365D">
        <w:rPr>
          <w:rFonts w:ascii="Times New Roman" w:eastAsia="Times New Roman" w:hAnsi="Times New Roman" w:cs="Times New Roman"/>
          <w:color w:val="606060"/>
          <w:sz w:val="24"/>
          <w:szCs w:val="24"/>
          <w:lang w:val="en-US" w:eastAsia="ru-RU"/>
        </w:rPr>
        <w:t> </w:t>
      </w:r>
    </w:p>
    <w:p w:rsid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line="240" w:lineRule="auto"/>
        <w:ind w:left="-851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val="en-US"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современной классификации пищевой аллергии отдельно выделена группа эозинофильных гастроинтестинальных заболеваний, в частности, эозинофильный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гастроэнтероколит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эозинофильный эзофагит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 (табл. 1) [1, 2]. Патогенез таких типов пищевой аллергии связывают со смешанными —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IgE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не-IgE-опосредованными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механизмами развития и инфильтрацией эозинофилами слизистой оболочки пищевода, желудка и кишечника [1–4].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ru-RU"/>
        </w:rPr>
        <w:drawing>
          <wp:inline distT="0" distB="0" distL="0" distR="0">
            <wp:extent cx="5479415" cy="2601595"/>
            <wp:effectExtent l="19050" t="0" r="6985" b="0"/>
            <wp:docPr id="2" name="Рисунок 2" descr="Аллергические заболевания гастроинтестинального тракта по типу патоген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лергические заболевания гастроинтестинального тракта по типу патогенез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Как известно, для пищевой аллергии характерно любое сочетание симптомов со стороны кожи, желудочно-кишечного тракта (ЖКТ) и дыхательных путей. Среди полиморфизма клинических проявлений пищевой аллергии примерно в 80% случаев встречается поражение кожи, тогда как эозинофильные гастроинтестинальные заболевания — намного реже [1–5]. Кроме того, дополнительно имеет место сама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гиподиагностика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аллергического (эозинофильного) гастроэнтерита. Причин тому несколько. Так, если в 90-е годы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рассматривали как редкое заболевание (1–2 публикации в базе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PubMed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), то сегодня данную нозологию широко признают во всем мире у детей и взрослых [1–3]. Неоценимую роль в этом вопросе сыграла разработка четких клинико-диагностических критериев и основных подходов к лечению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[6]. В 2011 г. международная группа экспертов предложила следующее концептуальное определение заболевания: «Эозинофильный эзофагит — хроническое,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иммуноопосредованное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заболевание,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гистологически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характеризующееся выраженной эозинофильной инфильтрацией слизистой оболочки пищевода и клинически проявляющееся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эзофагеальной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дисфункцией (дисфагией)» [6]. Тем самым становится ясно, что самая главная причина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гиподиагностики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эозинофильных гастроинтестинальных заболеваний — отсутствие комплексного подхода, поскольку для подтверждения клинического диагноза требуется участие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патоморфолога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исследование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слизистой оболочки пищевода и желудка после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эзофагогастродуоденоскопии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(ЭГДС).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Еще одну диагностическую сложность для практикующих врачей представляет своевременная правильная дифференциальная диагностика гастроинтестинальной пищевой аллергии с другой патологией ЖКТ. На эту проблему указывает наличие неоднозначных симптомов и отсутствие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типичной клинической картины: тошнота, рвота, абдоминальная боль, диарея, примесь крови с калом и т. п., как известно, характерны для очень широкого круга заболеваний [1–6].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Однако в последнее время появились сообщения, которые позволят врачам (прежде всего педиатрам, гастроэнтерологам и даже неврологам) на основании анамнеза и классических данных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ткани с высокой степенью вероятности заподозрить у ребенка эозинофильные гастроинтестинальные заболевания. Так, исследователи предлагают врачам учитывать 4 клинических особенности, которые в совокупности указывают на высокую вероятность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без необходимости назначения биопсии в дальнейшем: это дети младшего возраста, чаще мужского пола (60%), страдающие дисфагией (98%),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атопией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(69%) и пищевой аллергией (43%) по сравнению с контролем [7]. Четыре эндоскопических критерия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кольца (78%), борозды (86%) и бляшки (47%) при отсутствии грыжи пищеводного отверстия диафрагмы в совокупности помогут также врачу самостоятельно отличить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гастроэзофагеально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рефлюксной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болезни (ГЭРБ). Некоторые пациенты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имеют нормальную эндоскопическую картину (4%) [6, 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Другое недавнее заключение известного ученого J.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Spergel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et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также способствует улучшению понимания данной нозологии [8]. Так, при наблюдении в динамике детей с пищевой аллергией на молоко, яйца, пшеницу и сою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= 425) в общей сложности у 17 из них в дальнейшем развился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Продукт считался причиной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если при его исключении из рациона симптомы заболевания улучшались, а повторное введение приводило к их возобновлению. По-прежнему наиболее распространенными триггерами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данной подгруппе детей были молоко, яйца, пшеница, соя. Кроме того, 94% из них страдали различными аллергическими заболеваниями. Спустя 2–4 года у некоторых пациентов, которые переросли пищевую аллергию, может развиться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как реакция на те же самые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аллергенные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продукты, подчеркивают авторы.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аллергологов важно знать, что примерно у 10–15% больных, которые получают специфическую иммунотерапию внутрь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сублингвально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в таблетках) по поводу пищевой аллергии или поллиноза, также может развиться эзофагит [8]. При сезонной аллергии на пыльцу у 20% больных клинические симптомы ухудшения аллергического ринита сопровождались обострением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[9].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Оценка аллергической реакции замедленного типа требует тщательного дифференцированного подхода и правильно проведенного обследования пациента.</w:t>
      </w:r>
    </w:p>
    <w:p w:rsid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  <w:t>Эозинофильный эзофагит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Эпидемиология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диагностируют в любом возрасте. Его распространенность изучена почти во всем мире, включая единичные публикации из стран Африки [6, 7]. В западных странах она оценивается ~4,4–9,5 случаев на 100 000 человек [7]. В российской литературе таких данных очень мало [10, 11].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Заболевание чаще встречается среди жителей города, по сравнению с сельской местностью; с более высокой распространенностью в холодных и засушливых зонах, чем в тропическом климате [11]. Среди больных с установленным диагнозом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преобладают лица мужского пола (76% взрослых и 66% детей) [6, 7]. Описаны семейные кластеры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хотя точное расположение локусов не известно. Недавно появилось сообщение о высокой распространенности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среди детей, страдающих нарушениями соединительной ткани.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Клиника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 сути,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предоставляет клиницистам новые объяснения таких непонятных ранее гастроинтестинальных симптомов, как дисфагия, изжога, боль в груди, рвота и боль в животе у детей и взрослых. Безусловно, существуют определенные различия в клинических проявлениях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зависимости от возраста (табл. 2) [12, 13]. Так, типичные гастроинтестинальные симптомы верхнего отдела ЖКТ появляются в основном в детстве или же после 30–40 лет. Доказана тесная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связь между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атопическими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заболеваниями (бронхиальная астма, аллергический ринит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атопический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дерматит). Большинство пациентов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имели в детстве пищевую аллергию и нередко — положительные результаты кожных или серологических проб на пищевые продукты, хотя такая взаимосвязь у взрослых проявляется слабее [12].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ru-RU"/>
        </w:rPr>
        <w:drawing>
          <wp:inline distT="0" distB="0" distL="0" distR="0">
            <wp:extent cx="5479415" cy="6209665"/>
            <wp:effectExtent l="19050" t="0" r="6985" b="0"/>
            <wp:docPr id="3" name="Рисунок 3" descr="Клинические симптомы ЭоЭ в зависимости от возраста пац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нические симптомы ЭоЭ в зависимости от возраста пациен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Для новорожденных и детей первых 3 лет жизни (чаще — мужского пола и страдающих различными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атопическими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заболеваниями) характерно разнообразие неспецифических жалоб: частый отказ от еды, срыгивание, рвота, боль в животе.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Дети более старшего возраста указывают на «чувство инородного тела в горле»; зуд,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першение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горле; они держат пищу во рту 15 мин до глотания; жуют пищу медленно, им нужно много воды, чтобы проглотить пищу. Нередко такие дети отказываются от пищи (выплевывают еду; самостоятельно ограничивают прием пищи или очень разборчивы в еде; у них могут возникнуть страх удушья, проблемы с засыпанием) [13]. У таких детей отмечаются также симптомы ГЭРБ с различной частотой: изжога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рефлюкс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(5–82%), рвота (5–68%), боль в животе (8–100%).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 подростков и взрослых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 типичными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ГЭРБ-подобными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симптомами (рвота, тошнота, боль в животе, изжога и срыгивания) [6, 12, 13]. Частота дисфагии при приеме пищи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твердой консистенции (29–100%) и чувство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сдавления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пищей (25–100%), боль в груди, как правило, увеличиваются с возрастом [1–4]. Такие пациенты довольно часто отмечают изменения в своих привычках жевать (появляется потребность длительно пережевывать и обильно запивать пищевой комок водой для завершения глотка) [1–5]. Боль за грудиной может возникнуть спонтанно или после употребления алкоголя, кислотосодержащих продуктов, а также сухой, грубой пищи и быстрой еды. Наконец, некоторые больные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жалуются 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атипичные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симптомы ГЭРБ (приступы бронхиальной астмы, охриплость голоса, кашель,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риносинусит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нарушения сна (10–25%) [6].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Эпизоды вклинения пищи в пищевод (когда содержимое пищевого комка, несмотря на предпринимаемые больным дополнительные усилия, остается в пищеводе), стриктуры пищевода, «узкий пищевод» являются основными осложнениями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[6, 7, 13]. Также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может быть выявлен при спонтанной перфорации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трансмуральные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/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интрамуральные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или глубокие рваные раны при проведении эндоскопии). Такие осложнения встречаются крайне редко.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Осмотр врача и стандартные лабораторные анализы, как правило, не выявляют каких-либо выраженных нарушений, за исключением легкой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периферической крови и повышения уровня общего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IgE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(у 50% и 70% больных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соответственно) [6, 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Независимо от возраста, каждому пациенту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ГЭРБ-подобными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симптомами, плохо поддающимися фармакотерапии или хирургическим методам лечения, следует исключить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[6]. Рефрактерная к традиционной терапии изжога у детей и взрослых — еще одна причина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недиагностированного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Таким образом, у подростков и взрослых преобладающими симптомами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являются дисфагия и чувство затруднения глотания.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Дисфагия — довольно тревожный симптом, когда он сопровождает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рефлюкс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и обязательно требует во всех случаях проведения ЭГДС. Пациенты описывают дисфагию как ощущение затруднения глотания твердой и/или жидкой пищи, «торчащей в груди» (табл. 3) [6, 7, 14].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Как известно, глотание происходит в три этапа: во рту, глотке и пищеводе.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Ротоглоточная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дисфагия наблюдается при нервно-мышечных расстройствах (инсульт, паркинсонизм), а также сухости слизистой оболочки, вызванной воздействием препаратов или лучевой терапии. Кроме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пищеводная дисфагия обычно связана с анатомическими дефектами пищевода (в том числе, ГЭРБ) и расстройствами моторики (например,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кардии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). При структурных нарушениях пищевода (воспалительные и онкологические заболевания) дисфагия появляется после потребления пищи только твердой консистенции, тогда как у пациентов с нарушением моторики она отмечается на жидкую и твердую пищу (табл. 4) [15]. Все же у больных с дисфагией наиболее распространенной причиной является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Типичные клинические симптомы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дисфагия, изжога и боль в груди очень схожи со многими другими заболеваниями (прежде всего, ГЭРБ). По рекомендации экспертов для подтверждения диагноза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таким больным следует назначить повторную морфологическую оценку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пищевода после 2-недельного курса лечения ингибиторами протонной помпы [6].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ru-RU"/>
        </w:rPr>
        <w:lastRenderedPageBreak/>
        <w:drawing>
          <wp:inline distT="0" distB="0" distL="0" distR="0">
            <wp:extent cx="5457825" cy="5082540"/>
            <wp:effectExtent l="19050" t="0" r="9525" b="0"/>
            <wp:docPr id="4" name="Рисунок 4" descr="Наиболее распространенные причины дисфа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иболее распространенные причины дисфаг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Эндоскопия при </w:t>
      </w:r>
      <w:proofErr w:type="spellStart"/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ЭоЭ</w:t>
      </w:r>
      <w:proofErr w:type="spellEnd"/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Верхняя эндоскопия является первым диагностическим шагом при исследовании всех пациентов с дисфагией. Однако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патогномоничных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эндоскопических признаков и специфичных только для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изменений слизистой оболочки пищевода не существует. Да и в определение самого заболевания типичные или какие-либо особенности эндоскопической картины не включены. При подозрении 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эксперты советуют всегда проводить биопсию, даже если слизистая оболочка нормальная или же у больного обнаруживают другие потенциальные причины дисфагии (стеноз и т. п.) [6, 7, 15].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Среди наиболее присущих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эндоскопических признаков выделяют фиксированные концентрические кольца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трахеевидный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пищевод, или «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трахеализация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»), подвижные концентрические кольца (кошачий пищевод, «кошачья борозда», или «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фелинизация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»), ранимость (надрывы) слизистой оболочки (слизистая типа «папиросной бумаги») и ее отек [6, 7, 15, 16]. Формирование колец связывают с отеком, воспалением и возможным фиброзом тканей. Хроническое воспаление способствует формированию рубцов и стриктур, которые приводят к постоянному стенозу пищевода [17]. По сути, нарушение глотания и наличие стриктур являются основными осложнениями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В 90-е годы причиной доброкачественных стриктур пищевода до 80% случаев были язвенная болезнь и ГЭРБ, однако в последнее десятилетие их количество резко снизилось в связи с широким использованием ингибиторов протонной помпы.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Стриктуры пищевода в зависимости от диаметра и анатомических аномалий классифицируют как простые или сложные. Стриктуры обнаруживают также при грыже пищеводного отверстия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диафрагмы, дивертикулах пищевода или трахеопищеводной фистуле [15–17]. «Узкий пищевод» отличается от стриктур значительной протяженностью сужения просвета, затрагивающей большую часть пищевода [17]. Риск развития стриктур пищевода связан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гиподиагностикой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заболевания: в частности, у молодых пациентов период от появления первых симптомов до установления диагноза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ЭoЭ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среднем составляет 10 лет [17]. Кроме того, за последние 20 лет именно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стал одной из ведущих причин сужения калибра пищевода (другие причины — длительное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интубирование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назогастральным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зондом, радиационный эзофагит, каустические травмы, эзофагит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Барретта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буллезные кожные болезни, врожденный стеноз пищевода,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интрамуральный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псевдотуберкулез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пищевода и т. п.).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Другие патоморфологические признаки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эозинофильные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микроабсцессы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(скопление &gt; 4 эозинофилов в пределах эпителиального пласта), инфильтрация эозинофилов в поверхностных слоях эпителия; реже встречаются гиперплазия базального слоя эпителия, межклеточный отек, увеличение числа и удлинение сосочков собственной пластинки слизистой оболочки, ее фиброз/склероз, увеличение числа тучных клеток, накопление Т- и В-лимфоцитов [6, 15–17]. Фибринозный экссудат (зернистость слизистой поверхности, беловатые папулы различных размеров) формируется из-за воспаления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эзофагеального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эпителия и представляет собой эозинофильные абсцессы, которых ошибочно принимают за кандидоз пищевода. Эрозивные и язвенные поражения слизистой оболочки пищевода, а также инфильтрация нейтрофилами не характерны для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если только такой пациент не страдает одновременно другими заболеваниями (ГЭРБ, инфекционный эзофагит и т. п.). В то же время при тяжелой форме болезни могут появиться язвенные поражения и рвота во время самой эндоскопической процедуры.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Согласно новой классификации, эндоскопическая картина при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включает 4 основные (кольца, борозды, экссудат, отек), а также дополнительные параметры (сужение калибра пищевода, подвижные кольца, стриктура и ранимость его слизистой оболочки) (табл. 5) [16]. Тем самым в течении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выделяют два варианта: протекающие с воспалением и фиброзными изменениями. Так, белый экссудат, отек и линейные борозды, а также нормальный диаметр пищевода представляют эндоскопические элементы острого воспаления. Характерной отличительной эндоскопической особенностью фиброзного воспаления при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являются кольца, стриктуры и слизистая типа «папиросной бумаги». У большинства пациентов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обнаруживают сочетание воспалительных и фиброзных изменений [6, 16, 17].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ru-RU"/>
        </w:rPr>
        <w:lastRenderedPageBreak/>
        <w:drawing>
          <wp:inline distT="0" distB="0" distL="0" distR="0">
            <wp:extent cx="5479415" cy="5408295"/>
            <wp:effectExtent l="19050" t="0" r="6985" b="0"/>
            <wp:docPr id="5" name="Рисунок 5" descr="Классификация ЭоЭ в зависимости от эндоскопической оценки пище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ссификация ЭоЭ в зависимости от эндоскопической оценки пищево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54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 изучении предикторов развития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основании вышеперечисленных эндоскопических данных было установлено, что воспалительный фенотип более характерен для пациентов молодого возраста, реже сопровождается дисфагией, чувством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сдавления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пищей и дилатацией пищевода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&lt; 0,001) [18]. Напротив, вероятность развития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фибростенотического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фенотипа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достоверно увеличивалась за каждые 10 лет более чем вдвое. Такая ассоциация по всей вероятности указывает на естественное течение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прогрессирование болезни от воспалительного до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фибростенотического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процессов. В то же время у 90% детей, страдающих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обнаружен субэпителиальный фиброз, а биопсией глубоких тканей — эозинофильная инфильтрация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lamina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propria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[18].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Однако даже такие эндоскопические признаки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как кольца пищевода, стриктуры, линейные борозды и белый экссудат, не являются специфическими, поскольку они присущи и другим заболеваниям пищевода и часто вводят в заблуждение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эндоскописта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[6, 15].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Данные анамнеза и указание на дисфагию являются четким показанием для отбора проб биопсии даже в случае нормальной эндоскопии пищевода [1–4].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Основной гистологический диагностический критерий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интраэпителиальная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эозинофильная инфильтрация с количеством эозинофилов ≥ 15 в поле зрения микроскопа высокого разрешения (×400) [6, 7]. Как правило, эозинофилы практически отсутствуют в ткани верхнего отдела ЖКТ. Значительно выраженную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интраэпителиальную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инфильтрацию эозинофилами выявляют примерно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у 1/3 больных при визуально не измененной слизистой оболочке пищевода [6]. У 32% обследованных детей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эндоскопически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определяли нормальный пищевод, несмотря на выраженную тканевую инфильтрацию эозинофилами (среднее количество эозинофилов в проксимальной и дистальной части пищевода составляло 23,3 ± 10,5 и 38,7 ± 13,3 соответственно) [6].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то же время такой классический гистологический признак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как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пищевода, также не является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патогномоничным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только для данной нозологии.</w:t>
      </w:r>
    </w:p>
    <w:p w:rsid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  <w:t>Эозинофилия</w:t>
      </w:r>
      <w:proofErr w:type="spellEnd"/>
      <w:r w:rsidRPr="00A7365D"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  <w:t xml:space="preserve"> пищеводной ткани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Согласно рекомендациям, количество эозинофилов &gt; 15 в поле зрения рассматривается как минимальный порог для диагностики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 детей и взрослых [6, 7]. У небольшой группы больных может быть обнаружено &lt; 15 эозинофилов в поле зрения, однако другие признаки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микроабсцессы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эозинофилы, расположенные в поверхностных слоях пищевода, внеклеточные эозинофильные гранулы, гиперплазия базальных клеток, расширенное межклеточное пространство, фиброз и т. п.) указывают на эозинофильное воспаление [13–19].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 обнаружении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ткани пищевода необходимо исключать другие возможные причины (табл. 6) [7].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Необходимое число </w:t>
      </w:r>
      <w:proofErr w:type="spellStart"/>
      <w:r w:rsidRPr="00A7365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биоптатов</w:t>
      </w:r>
      <w:proofErr w:type="spellEnd"/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Очаговый характер воспаления, присущий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затрудняет гистологическую часть диагностики заболевания. Это требует от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эндоскописта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выполнения правильного отбора проб для биопсии, а от патологоанатома — тщательного поиска морфологических изменений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биоптатах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Причем биопсию следует проводить независимо от эндоскопической картины (она может соответствовать норме).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Консенсусом рекомендовано исследование от 2 до 4 биопсий из проксимального и дистального отделов пищевода соответственно [6]. В исследовании N.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Gonsalves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et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получение трех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 разных мест пищевода позволило правильно диагностировать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почти в 97% случаев [19]. По другим данным 100% диагностическую чувствительность у взрослых позволяет достичь исследование не менее 5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 из дистальной части (5 см выше желудочно-пищеводного перехода); середины пищевода (10 см выше желудочно-пищеводного перехода) и проксимальной части (5 см ниже верхнего сфинктера пищевода) [15].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Однако морфологическая оценка и пяти биопсий может быть недостаточно точной, поскольку они составляют менее 0,03% от всей площади поверхности пищевода [20]. Кроме того, плотность инфильтрации ткани пищевода эозинофилами неоднородна, так как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очаговое заболевание [6–13]. При изучении корреляции уровня эозинофилов с эндоскопическими данными J.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Salek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et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установили, что наибольшее количество эозинофилов содержалось в биопсии, полученной из мест экссудатов и борозд; кольца без борозд или бляшек не характеризовались достоверным увеличением плотности эозинофилов [20].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Новое руководство США включает также новый фенотип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это пациенты, которые «имеют пищеводную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эозинофилию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позитивно реагируют на лечение ингибиторами протонной помпы (ИПП) снижением количества эозинофилов в ткани пищевода» [7]. Такие больные, как правило, имеют типичные симптомы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а при исключении ГЭРБ — положительный клинико-морфологический ответ на 8-недельный курс лечения ИПП в высоких дозах (20–40 мг, аналогично схеме лечения эрозивного эзофагита). Причем такой подход помогает также правильно идентифицировать пациентов, которые одновременно страдают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ГЭРБ (мониторинг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рН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всегда позволяет точно различить их) и выявить другие причины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эзофагеальной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[6, 7]. Патогенез нового фенотипа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связывают с нарушением эпителиального барьера и дальнейшей активацией иммунных механизмов. Показано, что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омепразол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влияет на активацию эозинофилов (в частности, экспрессию эотаксина-3) [7]. В то же время ИПП снижают уровень эозинофилов пищевода в отсутствии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рефлюкса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а клинико-эндоскопические и гистологические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данные у пациентов, чувствительных и не отвечающих на терапию ИПП, могут быть даже схожи [21].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Поскольку симптомы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ГЭРБ во многом совпадают, дифференциальная диагностика этих заболеваний представляет определенные трудности. Для этого наряду с характерными клиническими симптомами врач учитывает патоморфологические особенности (при ГЭРБ имеет место инфильтрация дистального отдела слизистой оболочки пищевода нейтрофилами, баллонная дистрофия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эпителиоцитов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образование эрозий и язв на поверхности эпителия; эозинофилы расположены в средних слоях эпителия и не проникают, как при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на поверхность слизистой оболочки, число эозинофилов составляет обычно не &gt; 10 в поле зрения и т. п.) (табл. 7) [6, 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ru-RU"/>
        </w:rPr>
        <w:drawing>
          <wp:inline distT="0" distB="0" distL="0" distR="0">
            <wp:extent cx="5465445" cy="6741160"/>
            <wp:effectExtent l="19050" t="0" r="1905" b="0"/>
            <wp:docPr id="6" name="Рисунок 6" descr="Причины эзофагеальной эозинофи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чины эзофагеальной эозинофил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674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По аналогии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при ГЭРБ иногда тоже обнаруживают выраженную инфильтрацию эозинофилами ткани пищевода. В случае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неэффективости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лечения ИПП, таким пациентам следует исключить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Им проводят повторное гистологическое исследование ткани пищевода уже после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лечения ИПП. Наиболее сильно развитие ГЭРБ ассоциируют с таким фактором риска, как грыжа пищеводного отверстия диафрагмы.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Американское общество гастроинтестинальной эндоскопии рекомендует в случае обнаружения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пищеводе исключить также эозинофильный гастроэнтерит, болезнь Крона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ахалазию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Для этого целесообразно осуществлять забор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из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антрального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отдела желудка и 12-перстной кишки (особенно у детей).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Другие методы, применяемые в диагностике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вкратце приведены ниже.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При исследовании барием у некоторых больных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выявляют неровности в пищеводе, а также сужение его калибра. Использование эндоскопической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ультрасонографии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позволяет оценить утолщение слизистой и мышечной оболочек при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однако клиническая значимость данного параметра не ясна. Эндоскопическая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ультрасонография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может также помочь исключить другие причины стриктуры при наличии стеноза.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Манометрия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пищевода позволяет выявить аномальную перистальтику, однако такие нарушения моторики пищевода практически не позволяют отличить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ГЭРБ у взрослых пациентов. Технология планиметрии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EndoFLIP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™) использует катетер с несколькими электродами сопротивления, с помощью которых оценивают растяжимость пищевода. Такой инструмент позволяет также довольно точно выявить сужение пищевода и локализованные стриктуры.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Эндоскопия показана всем больным, страдающим дисфагией, чтобы выявить ее причину и исключить злокачественные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предраковые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изменения ткани, а также потребность в терапии, включая дилатацию. Чаще всего получение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слизистой оболочки в сочетании с дилатацией не представляет каких-либо дополнительных рисков для перфорации ткани [7].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 детей важно также провести биопсию желудка и двенадцатиперстной кишки. У взрослых при наличии каких-либо эндоскопических изменений или симптомов со стороны брюшной полости, желудка и кишечника необходимо исследовать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биоптаты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тканей из этих участков.</w:t>
      </w:r>
    </w:p>
    <w:p w:rsid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  <w:t>Эозинофильный гастрит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Эозинофильный гастрит определяют таким гистологическим критерием, как повышение уровня эозинофилов в желудке. Недавно H.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Ko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et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описали клинические, эндоскопические и гистопатологические особенности у 30 детей (средний возраст 7,5 лет), выделив так называемый гистологический эозинофильный гастрит — состояние, при котором в ткани желудка обнаруживают ≥ 70 эозинофилов в поле зрения (×400) [22]. Симптомы и эндоскопические особенности сильно различались между больными, однако в анамнезе у всех превалировало наличие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атопии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пищевой аллергии. В общей сложности 22% больных имели окончательный диагноз «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энтеропатия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связанная с потерей протеинов», 43% — диагноз «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эоэинофильный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эзофагит», 21% — эозинофильный энтерит. Ответ 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элиминационную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диетотерапию был высоким (клинически — в 82%, гистологические улучшения отмечались в 78% случаев), что подразумевает аллергическую этиологию заболевания. Это исследование подчеркивает важность проведения морфологической оценки биопсии для диагностики заболевания, поскольку в отличие от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ЭоЭ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эозинофильная инфильтрация редко ограничивается одним органом (только желудком или только тонким кишечником) — чаще всего одновременно поражаются желудок и тонкий кишечник (эозинофильный гастроэнтерит). Клиническая картина зависит от того, какой слой пищеварительной трубки инфильтрирован эозинофилами. Если в патологический процесс вовлечена только слизистая оболочка, доминируют такие симптомы, как боль в животе, тошнота, рвота и диарея. Если эозинофилы сосредоточены в мышечном слое, на первый план выходят симптомы непроходимости (тошнота, рвота, вздутие живота). В том случае, если эозинофилы сконцентрированы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подслизистом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слое, заболевание проявляется асцитом, а в асцитической жидкости обнаруживают большое количество эозинофилов. Исследование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биопсийной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ткани информативно только при поражении слизистой оболочки.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Макроскопически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обнаруживают эритему, эрозии,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нодулярность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или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полипоидные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разрастания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антральном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отделе желудка и/или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тонком кишечнике. При гистологическом исследовании в воспалительном инфильтрате доминируют эозинофилы, количество которых превышает 20 клеток в поле зрения (×400). Поскольку патологические изменения носят фокальный характер, необходимо брать не менее 5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из каждого отдела пищеварительной трубки, включая как измененные, так и внешне нормальные участки ткани.</w:t>
      </w:r>
    </w:p>
    <w:p w:rsid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</w:p>
    <w:p w:rsidR="00A7365D" w:rsidRPr="00A7365D" w:rsidRDefault="00A7365D" w:rsidP="00A7365D">
      <w:pPr>
        <w:shd w:val="clear" w:color="auto" w:fill="FFFFFF"/>
        <w:spacing w:after="78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color w:val="242122"/>
          <w:sz w:val="24"/>
          <w:szCs w:val="24"/>
          <w:lang w:eastAsia="ru-RU"/>
        </w:rPr>
        <w:t>Эозинофильный гастроэнтерит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Эозинофильный гастроэнтерит сопровождается нарушением всасывания и потерей белков, а также железодефицитной анемией из-за кишечных кровотечений. Проникновение эозинофилов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подслизистые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мышечные слои может вызвать такое осложнение, как эозинофильный асцит. В 25–50% случаев болезни встречается пищевая аллергия [23].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Эозинофильный гастроэнтерит — редкое воспалительное заболевание. Кроме анемии, клинические проявления включают диспепсию и диарею.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биоптате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желудка обнаруживают инфильтрацию ткани эозинофилами.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Выявление пищевых аллергенов,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элиминационная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диета и терапия кортикостероидами (главным образом в виде дозированных ингаляторов, используемых при бронхиальной астме) считаются эффективным подходом в лечении эозинофильных гастроинтестинальных заболеваний [6, 7].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 российской литературе данной нозологии посвящены единичные публикации [5]. Особенно острой эта проблема является для педиатрии. Приводим краткое описание клинического случая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недиагностированного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эозинофильного гастроинтестинального заболевания у ребенка в возрасте 1 г 2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мес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(ребенок обследован в декабре 2015 в одной из детских клинических больниц г. Москвы).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Ребенок от четвертой беременности, протекавшей с угрозой прерывания в I триместре, ОРВИ — в 5 месяцев,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гестоз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конце беременности. Роды вторые срочные, со стимуляцией. Вес при рождении — 3810 г, рост — 53 см,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Апгар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8/9 баллов. С рождения до 6 месяцев ребенок находился на естественном вскармливании, затем — на искусственном. Прикорм с 6 месяцев. Раннее развитие без особенностей. Из перенесенных заболеваний: левосторонняя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пиелоэктазия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ОРВИ 3 раза, фимоз, пупочная грыжа,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плосковальгусная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деформация стоп. Привит по возрасту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Аллергоанамнез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отягощен. Родители считают себя здоровыми.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До 6 месяцев прибавка в весе до 1 кг. Ел охотно, часто обильно срыгивал, «рвота фонтаном». При УЗИ в 1 месяц — перегиб желчного пузыря, левосторонняя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пиелоэктазия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(лоханка 3,5 мм). Получал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Нутрилон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Антирефлюкс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(биологически активная добавка) в каждое кормление,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Лактазу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Бэби (биологически активная добавка),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Фосфалюгель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Креон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— без эффекта. С рождения стул со склонностью к запорам, 1 раз в 2–3 дня чаще после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микролакса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непереваренный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 слизью, беспокойство во время кормления, кишечные колики. В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копрограмме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незначительная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стеаторея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1-го типа. В 3 месяца получал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Мотилиум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Донат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магния — без эффекта. На фоне приема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Креона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уменьшение метеоризма, стул более переваренный. Прикорм с 6 месяцев — каша овсяная безмолочная, гречка, рис, овощи: брокколи, цветная капуста, кабачок; фрукты: яблоко, груша — без реакции. С 7 месяцев творог, мясо курицы. Коровье молоко — с 8 месяцев — метеоризм, кефир — меньше метеоризма. С введением прикорма частота рвоты уменьшилась. В настоящее время срыгивает редко, 1 раз в месяц, отрыжка. Стул 1 раз в день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непереваренный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оформленный. При поступлении: состояние удовлетворительное. вес — 13 кг, рост 81 см. Объективно у ребенка отмечаются костные изменения: выражена деформация голеней, позднее прорезывание зубов (в 1 год — 2 зуба). По внутренним органам — без выраженных отклонений. При исследовании биохимического анализа крови от 05.10.2015 г. выявлена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гипопротеинемия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 57,5 г/л (56–80),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гиперфосфатемия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до 1,70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мкмоль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/л (норма 0,65–1,32). Иммуноглобулины в сыворотке крови: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IgG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3,5 (3,5–10,0),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IgE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27,6 (0–60,0),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IgM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0,6 (0,7–1,6),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0,4 (0,4–1,4).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Аллерген-специфические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IgЕ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сенсибилизация к яичному белку, желтку,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бета-лактоальбумину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альфа-лактоальбумину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казеину, коровьему молоку, пшеничной муке, овсяной муке не выявлена. Анализ крови на эозинофильный катионный протеин — 30,6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нг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/мл (норма 0–24).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ФЭГДС: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фиброскоп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введен свободно. Слизистая пищевода бледно-розовая, гладкая.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Кардия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смыкается. 2-линия в пределах нормы. В желудке небольшое количество жидкого содержимого, светлого. Складки расположены продольно, воздухом расправляются. Слизистая оболочка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розовая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гладкая. Перистальтика наблюдается. Привратник округлой формы при раскрытии. Слизистая луковицы 12-перстной кишки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розовая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рыхлая. Слизистая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постбульбарных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отделов 12-перстной кишки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розовая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, рыхлая, с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лимфангиэктазиями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 Складки обычные. БДС не изменен. Заключение: умеренно выраженный дуоденит.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Результаты морфологического исследования верхнего отдела желудочно-кишечного тракта. Серийные срезы слизистой оболочки 12-перстной кишки без мышечной пластинки. Срезы тангенциальные, в срезе до трех ворсин. Ворсины с фестончатыми краями, бокаловидные клетки расположены неравномерно. Плотность клеточного инфильтрата собственной пластинки слизистой не повышена, значительное количество эозинофилов. Очаговое расширение лимфатических сосудов в собственной пластинке слизистой. Клетки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Панета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присутствуют в достаточном количестве. Заключение: признаков воспалительных изменений, а также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целиакии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представленных препаратах не обнаружено.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УЗИ органов брюшной полости. Печень: увеличена, правая доля 90,5 мм, левая 60 мм, контуры ровные четкие, структура однородна, края острые,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эхогенность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повышена. Сосуды полнокровные, желчные протоки не изменены. Желчный пузырь обычной формы, стенки в норме, в полости однородная желчь. Поджелудочная железа: не увеличена, размеры: головка 10,3 мм × тело 7 мм × хвост 10,4 мм, контуры четкие,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эхогенность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повышена, структура однородная.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Вирсунгов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проток 1,5 мм.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Ребенок выписан с заключительным диагнозом: витамин D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vertAlign w:val="subscript"/>
          <w:lang w:eastAsia="ru-RU"/>
        </w:rPr>
        <w:t>3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-дефицитный рахит, остаточные явления. Пищевая сенсибилизация,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интестинальная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форма, не IgE-опосредованная. Дуоденит. Реактивный панкреатит, интерстициальная форма. Селективная недостаточность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IgM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Синдром мышечной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дистонии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A7365D" w:rsidRPr="00A7365D" w:rsidRDefault="00A7365D" w:rsidP="00A7365D">
      <w:pPr>
        <w:shd w:val="clear" w:color="auto" w:fill="FFFFFF"/>
        <w:spacing w:before="112" w:after="22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Литература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Burks </w:t>
      </w: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А</w:t>
      </w: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., Tang </w:t>
      </w: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</w:t>
      </w: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Sicherer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S.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et al. ICON: Food allergy // J Allergy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2012; 129: 906–920.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Sampson H.,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Aceves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S., Bock A.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et al. Food allergy: A practice parameter update-2014 // Ibid. 2014; 134: 1016–1025.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Turnbull J., Adams H.,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Gorard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D.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The Diagnosis and Management of Food Allergy and Food Intolerances // Aliment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Pharmacol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Ther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. 2015; 41: 3–25.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Bird J., Lack G., Perry T.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Clinical Management of Food Allergy // J Allergy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Pract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2015; 3: 1–11.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Sopo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M.,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Iacono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D.,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Monicaa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G.,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Giovannac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M.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Clinical management of food protein-induced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enterocolitis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syndrome //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Curr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Opin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Allergy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2014; 14: 240–245.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Liacouras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C.,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Furuta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G., Hirano I.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: updated consensus recommendations for children and adults // J Allergy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2011; 128: 3–20.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Dellon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E.,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Gonsalves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N., Hirano I.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et al. ACG clinical guideline: evidenced based approach to the diagnosis and management of esophageal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and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(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EoE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) // Am J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Gastroenterol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2013; 108: 679–692.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Spergel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J.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Patients With Previous Food Allergies at Risk for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//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Medscape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2014,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Mar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11.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Ram G., Lee J.,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Ott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M.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et al. Seasonal exacerbation of esophageal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in children with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and allergic rhinitis // Ann Allergy Asthma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2015; 115: 224–228.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Ивашкин В. Т.,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Баранская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Е. К.,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Кайбышева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В. О., Иванова Е. В., Федоров Е. Д.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Эозинофильный эзофагит: обзор литературы и описание собственного наблюдения // РЖГГК. 2012. Т. 22. № 1. С. 71–81.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Садиков И. С.,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Мачарадзе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Д. Ш.,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Хомерики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 xml:space="preserve"> С. Г.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Особенности диагностики эозинофильного эзофагита // Экспериментальная и клиническая гастроэнтерология. 2015, 114, с. 52–59.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Miehlke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S.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Clinical features of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in children and adults // Best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Pract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Res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Gastroenterol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2015; 29: 739–748.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lastRenderedPageBreak/>
        <w:t>Straumann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A.,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Aceves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S., Blanchard C.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Pediatric and adult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: similarities and differences // Allergy.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2012; 67: 477–490.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Fashner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J.,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Gitu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A.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Common gastrointestinal symptoms: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dysphagia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// FP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Essent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2013; 413: 11–15.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Dellon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E.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Diagnostics of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: clinical, endoscopic, and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histologic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pitfalls // Dig Dis. 2014; 32: 48–53.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Hirano I., Moy N., Heckman M. G.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Endoscopic assessment of the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oesophageal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features of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: validation of a novel classification and grading system // Gut. 2013; 62: 489–495.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Dellon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E., Kim H., Sperry S.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A phenotypic analysis shows that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is a progressive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fibrostenotic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disease //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Gastrointest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Endosc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2014; 79: 577–785.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Aceves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S., Newbury R.,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Dohil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R.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Esophageal remodeling in pediatric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// J Allergy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Immunol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2007; 119: 206–212.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Gonsalves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N.,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Policarpio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-Nicolas M., Zhang Q.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Histopathologic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variability and endoscopic correlates in adults with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// 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Gastrointest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Endosc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2006; 64: 313–319.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Salek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J., Clayton F., Vinson L. 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et al. Endoscopic Appearance and Location Dictate Diagnostic Yield of Biopsies in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Oesophagitis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// Aliment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Pharmacol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Ther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. 2015; 41: 1288–1295.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Moawad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F.,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Schoepfer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A.,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Safroneeva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E.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Oesophagitis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and Proton Pump Inhibitor-Responsive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Oesophageal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Eosinophilia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Have Similar Clinical, Endoscopic and Histological Findings // Ibid. 2014; 39: 603–608.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Ko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H.,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Morotti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R.,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Yershov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O.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 et al.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Gastritis in Children.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Clinicopathological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Correlation, Disease Course, and Response to Therapy // Am J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Gastroenterol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2014; 109: 1277–1285.</w:t>
      </w:r>
    </w:p>
    <w:p w:rsidR="00A7365D" w:rsidRPr="00A7365D" w:rsidRDefault="00A7365D" w:rsidP="00A736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</w:pP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Ekunno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N., </w:t>
      </w:r>
      <w:proofErr w:type="spellStart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>Munsayac</w:t>
      </w:r>
      <w:proofErr w:type="spellEnd"/>
      <w:r w:rsidRPr="00A7365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en-US" w:eastAsia="ru-RU"/>
        </w:rPr>
        <w:t xml:space="preserve"> K., Pelletier A., Wilkins T</w:t>
      </w:r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.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Eosinophilic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Gastroenteritis Presenting with Severe Anemia and Near Syncope // Am Board </w:t>
      </w:r>
      <w:proofErr w:type="spellStart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>Fam</w:t>
      </w:r>
      <w:proofErr w:type="spellEnd"/>
      <w:r w:rsidRPr="00A7365D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ru-RU"/>
        </w:rPr>
        <w:t xml:space="preserve"> Med. 2012; 25: 913–918.</w:t>
      </w:r>
    </w:p>
    <w:p w:rsidR="00705BAF" w:rsidRPr="00A7365D" w:rsidRDefault="00705BAF" w:rsidP="00A7365D">
      <w:pPr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05BAF" w:rsidRPr="00A7365D" w:rsidSect="0070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D96"/>
    <w:multiLevelType w:val="multilevel"/>
    <w:tmpl w:val="8F1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A7365D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16B59"/>
    <w:rsid w:val="00016C92"/>
    <w:rsid w:val="00020DEE"/>
    <w:rsid w:val="00021A4A"/>
    <w:rsid w:val="00022544"/>
    <w:rsid w:val="0002255D"/>
    <w:rsid w:val="00022714"/>
    <w:rsid w:val="00024241"/>
    <w:rsid w:val="00024FE8"/>
    <w:rsid w:val="0002504A"/>
    <w:rsid w:val="00025433"/>
    <w:rsid w:val="0002596E"/>
    <w:rsid w:val="00025B2E"/>
    <w:rsid w:val="0002627B"/>
    <w:rsid w:val="000313B1"/>
    <w:rsid w:val="00031BEF"/>
    <w:rsid w:val="00031C9E"/>
    <w:rsid w:val="000328F4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471B5"/>
    <w:rsid w:val="00050C39"/>
    <w:rsid w:val="00052695"/>
    <w:rsid w:val="00053358"/>
    <w:rsid w:val="00053A7B"/>
    <w:rsid w:val="0005488B"/>
    <w:rsid w:val="00055289"/>
    <w:rsid w:val="00057440"/>
    <w:rsid w:val="00060E0E"/>
    <w:rsid w:val="00060FB5"/>
    <w:rsid w:val="000614B6"/>
    <w:rsid w:val="000617A6"/>
    <w:rsid w:val="00061A34"/>
    <w:rsid w:val="00063FFA"/>
    <w:rsid w:val="0006510E"/>
    <w:rsid w:val="00065A1D"/>
    <w:rsid w:val="00065D45"/>
    <w:rsid w:val="00065E98"/>
    <w:rsid w:val="000669AA"/>
    <w:rsid w:val="00067318"/>
    <w:rsid w:val="00067C9D"/>
    <w:rsid w:val="00067EDE"/>
    <w:rsid w:val="0007029A"/>
    <w:rsid w:val="00070558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82605"/>
    <w:rsid w:val="00082E09"/>
    <w:rsid w:val="000830AA"/>
    <w:rsid w:val="00084123"/>
    <w:rsid w:val="0008453E"/>
    <w:rsid w:val="00087E46"/>
    <w:rsid w:val="00087FEC"/>
    <w:rsid w:val="00090AF8"/>
    <w:rsid w:val="000911B4"/>
    <w:rsid w:val="0009197B"/>
    <w:rsid w:val="0009325E"/>
    <w:rsid w:val="000937A5"/>
    <w:rsid w:val="00094327"/>
    <w:rsid w:val="000956E1"/>
    <w:rsid w:val="000961B8"/>
    <w:rsid w:val="000977D3"/>
    <w:rsid w:val="00097A5D"/>
    <w:rsid w:val="00097B10"/>
    <w:rsid w:val="00097B73"/>
    <w:rsid w:val="000A04BC"/>
    <w:rsid w:val="000A0B0C"/>
    <w:rsid w:val="000A2A37"/>
    <w:rsid w:val="000A2B7D"/>
    <w:rsid w:val="000A3B2C"/>
    <w:rsid w:val="000A41FC"/>
    <w:rsid w:val="000A5C6E"/>
    <w:rsid w:val="000A65F7"/>
    <w:rsid w:val="000A690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4DC0"/>
    <w:rsid w:val="000D5812"/>
    <w:rsid w:val="000D5B1E"/>
    <w:rsid w:val="000D6469"/>
    <w:rsid w:val="000D7721"/>
    <w:rsid w:val="000E3F94"/>
    <w:rsid w:val="000E49CC"/>
    <w:rsid w:val="000E7911"/>
    <w:rsid w:val="000E7FA2"/>
    <w:rsid w:val="000F0668"/>
    <w:rsid w:val="000F0946"/>
    <w:rsid w:val="000F11D7"/>
    <w:rsid w:val="000F143B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422"/>
    <w:rsid w:val="00101651"/>
    <w:rsid w:val="001032B4"/>
    <w:rsid w:val="0010425B"/>
    <w:rsid w:val="001042E4"/>
    <w:rsid w:val="00104A9F"/>
    <w:rsid w:val="00104E71"/>
    <w:rsid w:val="00106E33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17DA2"/>
    <w:rsid w:val="0012121C"/>
    <w:rsid w:val="00124743"/>
    <w:rsid w:val="0012609E"/>
    <w:rsid w:val="001268EF"/>
    <w:rsid w:val="00130064"/>
    <w:rsid w:val="0013064C"/>
    <w:rsid w:val="001310C8"/>
    <w:rsid w:val="001312AD"/>
    <w:rsid w:val="00131577"/>
    <w:rsid w:val="001320DD"/>
    <w:rsid w:val="001323E6"/>
    <w:rsid w:val="00132E8A"/>
    <w:rsid w:val="00133CC0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30D5"/>
    <w:rsid w:val="001445C2"/>
    <w:rsid w:val="00144850"/>
    <w:rsid w:val="00145188"/>
    <w:rsid w:val="001468C9"/>
    <w:rsid w:val="00147D31"/>
    <w:rsid w:val="001502DA"/>
    <w:rsid w:val="001510F5"/>
    <w:rsid w:val="00151A21"/>
    <w:rsid w:val="00151C47"/>
    <w:rsid w:val="001525CF"/>
    <w:rsid w:val="00152EC6"/>
    <w:rsid w:val="0015384F"/>
    <w:rsid w:val="00153DF8"/>
    <w:rsid w:val="0015407D"/>
    <w:rsid w:val="00160B61"/>
    <w:rsid w:val="00160DB2"/>
    <w:rsid w:val="001643BD"/>
    <w:rsid w:val="001655A4"/>
    <w:rsid w:val="0016659D"/>
    <w:rsid w:val="00166695"/>
    <w:rsid w:val="001710AF"/>
    <w:rsid w:val="001711EF"/>
    <w:rsid w:val="001712FD"/>
    <w:rsid w:val="00171876"/>
    <w:rsid w:val="00171EE3"/>
    <w:rsid w:val="00172AF9"/>
    <w:rsid w:val="00172C90"/>
    <w:rsid w:val="00172D98"/>
    <w:rsid w:val="00174707"/>
    <w:rsid w:val="00175392"/>
    <w:rsid w:val="001767DB"/>
    <w:rsid w:val="00176DC9"/>
    <w:rsid w:val="00180123"/>
    <w:rsid w:val="00180F12"/>
    <w:rsid w:val="001810B8"/>
    <w:rsid w:val="00184D1C"/>
    <w:rsid w:val="001854DC"/>
    <w:rsid w:val="00185963"/>
    <w:rsid w:val="00185BA0"/>
    <w:rsid w:val="00186ACF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A7FB2"/>
    <w:rsid w:val="001B0774"/>
    <w:rsid w:val="001B2A51"/>
    <w:rsid w:val="001B3434"/>
    <w:rsid w:val="001B344A"/>
    <w:rsid w:val="001B37F0"/>
    <w:rsid w:val="001B382A"/>
    <w:rsid w:val="001B442D"/>
    <w:rsid w:val="001B5542"/>
    <w:rsid w:val="001B64F3"/>
    <w:rsid w:val="001C006F"/>
    <w:rsid w:val="001C1EE6"/>
    <w:rsid w:val="001C3262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2DE"/>
    <w:rsid w:val="001D6BF6"/>
    <w:rsid w:val="001D6F17"/>
    <w:rsid w:val="001D7310"/>
    <w:rsid w:val="001E0618"/>
    <w:rsid w:val="001E07C5"/>
    <w:rsid w:val="001E1708"/>
    <w:rsid w:val="001E214F"/>
    <w:rsid w:val="001E285B"/>
    <w:rsid w:val="001E3371"/>
    <w:rsid w:val="001E354E"/>
    <w:rsid w:val="001E3E24"/>
    <w:rsid w:val="001E4C12"/>
    <w:rsid w:val="001E652F"/>
    <w:rsid w:val="001F0F9C"/>
    <w:rsid w:val="001F2B49"/>
    <w:rsid w:val="001F2D81"/>
    <w:rsid w:val="001F5A0F"/>
    <w:rsid w:val="001F6964"/>
    <w:rsid w:val="00200725"/>
    <w:rsid w:val="00200919"/>
    <w:rsid w:val="00201291"/>
    <w:rsid w:val="00202C60"/>
    <w:rsid w:val="00203845"/>
    <w:rsid w:val="002046B4"/>
    <w:rsid w:val="00207B1A"/>
    <w:rsid w:val="0021172A"/>
    <w:rsid w:val="00211BFC"/>
    <w:rsid w:val="00212194"/>
    <w:rsid w:val="00212C19"/>
    <w:rsid w:val="00212CE2"/>
    <w:rsid w:val="002139AB"/>
    <w:rsid w:val="00213B6B"/>
    <w:rsid w:val="002141A2"/>
    <w:rsid w:val="00215BC3"/>
    <w:rsid w:val="00216527"/>
    <w:rsid w:val="00216918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615A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08B"/>
    <w:rsid w:val="00235B71"/>
    <w:rsid w:val="002368B4"/>
    <w:rsid w:val="002370F3"/>
    <w:rsid w:val="002404D0"/>
    <w:rsid w:val="0024246C"/>
    <w:rsid w:val="00242653"/>
    <w:rsid w:val="002435C5"/>
    <w:rsid w:val="00243DB3"/>
    <w:rsid w:val="00245101"/>
    <w:rsid w:val="0024582C"/>
    <w:rsid w:val="00246C6B"/>
    <w:rsid w:val="0024752E"/>
    <w:rsid w:val="00247C1C"/>
    <w:rsid w:val="0025059B"/>
    <w:rsid w:val="0025072B"/>
    <w:rsid w:val="0025118E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66BB1"/>
    <w:rsid w:val="002673D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255C"/>
    <w:rsid w:val="00292F9B"/>
    <w:rsid w:val="00293B4C"/>
    <w:rsid w:val="00294889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31E0"/>
    <w:rsid w:val="002B5493"/>
    <w:rsid w:val="002B55BF"/>
    <w:rsid w:val="002B604B"/>
    <w:rsid w:val="002B71A1"/>
    <w:rsid w:val="002C049E"/>
    <w:rsid w:val="002C2B2E"/>
    <w:rsid w:val="002C3A1F"/>
    <w:rsid w:val="002C3C08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D28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40A"/>
    <w:rsid w:val="002E2DDE"/>
    <w:rsid w:val="002E3079"/>
    <w:rsid w:val="002E3D13"/>
    <w:rsid w:val="002E594B"/>
    <w:rsid w:val="002E620D"/>
    <w:rsid w:val="002E7B42"/>
    <w:rsid w:val="002F09A0"/>
    <w:rsid w:val="002F0CA7"/>
    <w:rsid w:val="002F1152"/>
    <w:rsid w:val="002F16AE"/>
    <w:rsid w:val="002F3FBE"/>
    <w:rsid w:val="002F4D64"/>
    <w:rsid w:val="002F6492"/>
    <w:rsid w:val="002F6E12"/>
    <w:rsid w:val="002F712B"/>
    <w:rsid w:val="002F7F60"/>
    <w:rsid w:val="00303073"/>
    <w:rsid w:val="0030379F"/>
    <w:rsid w:val="003056EF"/>
    <w:rsid w:val="003059C2"/>
    <w:rsid w:val="00306307"/>
    <w:rsid w:val="00307D1C"/>
    <w:rsid w:val="00311681"/>
    <w:rsid w:val="00311BA5"/>
    <w:rsid w:val="00312630"/>
    <w:rsid w:val="00312CF6"/>
    <w:rsid w:val="00314DC5"/>
    <w:rsid w:val="0031605B"/>
    <w:rsid w:val="00317D5D"/>
    <w:rsid w:val="003209A7"/>
    <w:rsid w:val="00320DC2"/>
    <w:rsid w:val="00320F19"/>
    <w:rsid w:val="00321106"/>
    <w:rsid w:val="003227A1"/>
    <w:rsid w:val="00322B31"/>
    <w:rsid w:val="00324B2B"/>
    <w:rsid w:val="00324D5E"/>
    <w:rsid w:val="00325A13"/>
    <w:rsid w:val="00325F1E"/>
    <w:rsid w:val="003261B3"/>
    <w:rsid w:val="0032783D"/>
    <w:rsid w:val="003303B3"/>
    <w:rsid w:val="003305EC"/>
    <w:rsid w:val="003313BB"/>
    <w:rsid w:val="0033153F"/>
    <w:rsid w:val="003333D9"/>
    <w:rsid w:val="00334119"/>
    <w:rsid w:val="00334293"/>
    <w:rsid w:val="00334FB9"/>
    <w:rsid w:val="0033597A"/>
    <w:rsid w:val="00336205"/>
    <w:rsid w:val="00337CC4"/>
    <w:rsid w:val="00337FB6"/>
    <w:rsid w:val="003406E3"/>
    <w:rsid w:val="00340B29"/>
    <w:rsid w:val="00342088"/>
    <w:rsid w:val="00342936"/>
    <w:rsid w:val="0034412B"/>
    <w:rsid w:val="00346C66"/>
    <w:rsid w:val="00346F79"/>
    <w:rsid w:val="003470F6"/>
    <w:rsid w:val="003478B9"/>
    <w:rsid w:val="00347922"/>
    <w:rsid w:val="00347938"/>
    <w:rsid w:val="00350090"/>
    <w:rsid w:val="00350C5E"/>
    <w:rsid w:val="00353EBB"/>
    <w:rsid w:val="00354980"/>
    <w:rsid w:val="00356939"/>
    <w:rsid w:val="00356CAB"/>
    <w:rsid w:val="00361289"/>
    <w:rsid w:val="003615F8"/>
    <w:rsid w:val="00361940"/>
    <w:rsid w:val="003630A9"/>
    <w:rsid w:val="00363550"/>
    <w:rsid w:val="00363C82"/>
    <w:rsid w:val="0036592B"/>
    <w:rsid w:val="00365BCD"/>
    <w:rsid w:val="00367D2E"/>
    <w:rsid w:val="00370689"/>
    <w:rsid w:val="00372B42"/>
    <w:rsid w:val="00373280"/>
    <w:rsid w:val="00374402"/>
    <w:rsid w:val="003807E6"/>
    <w:rsid w:val="00381A3D"/>
    <w:rsid w:val="00381B8C"/>
    <w:rsid w:val="00383E04"/>
    <w:rsid w:val="003869C7"/>
    <w:rsid w:val="00387463"/>
    <w:rsid w:val="003878F2"/>
    <w:rsid w:val="00387C8B"/>
    <w:rsid w:val="0039094E"/>
    <w:rsid w:val="00391885"/>
    <w:rsid w:val="00391D02"/>
    <w:rsid w:val="00395099"/>
    <w:rsid w:val="003954C6"/>
    <w:rsid w:val="00395861"/>
    <w:rsid w:val="00395CEB"/>
    <w:rsid w:val="00396538"/>
    <w:rsid w:val="00397041"/>
    <w:rsid w:val="00397708"/>
    <w:rsid w:val="003A00F6"/>
    <w:rsid w:val="003A01CB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B71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442"/>
    <w:rsid w:val="003D0729"/>
    <w:rsid w:val="003D0ECB"/>
    <w:rsid w:val="003D1704"/>
    <w:rsid w:val="003D1890"/>
    <w:rsid w:val="003D3432"/>
    <w:rsid w:val="003D3589"/>
    <w:rsid w:val="003D3F6D"/>
    <w:rsid w:val="003D43A8"/>
    <w:rsid w:val="003D48EB"/>
    <w:rsid w:val="003D5708"/>
    <w:rsid w:val="003D5FF0"/>
    <w:rsid w:val="003D6D68"/>
    <w:rsid w:val="003E0B38"/>
    <w:rsid w:val="003E2F52"/>
    <w:rsid w:val="003E4A09"/>
    <w:rsid w:val="003E4EB4"/>
    <w:rsid w:val="003E4FCB"/>
    <w:rsid w:val="003E5E37"/>
    <w:rsid w:val="003E6682"/>
    <w:rsid w:val="003E71E7"/>
    <w:rsid w:val="003E7A7F"/>
    <w:rsid w:val="003E7F94"/>
    <w:rsid w:val="003F0A80"/>
    <w:rsid w:val="003F0DA0"/>
    <w:rsid w:val="003F1A27"/>
    <w:rsid w:val="003F2D6C"/>
    <w:rsid w:val="003F342A"/>
    <w:rsid w:val="003F55A6"/>
    <w:rsid w:val="003F584F"/>
    <w:rsid w:val="003F6498"/>
    <w:rsid w:val="0040070A"/>
    <w:rsid w:val="00402EDD"/>
    <w:rsid w:val="00403006"/>
    <w:rsid w:val="00404B1B"/>
    <w:rsid w:val="00407127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31CC"/>
    <w:rsid w:val="0042354E"/>
    <w:rsid w:val="00423DD3"/>
    <w:rsid w:val="00425EF5"/>
    <w:rsid w:val="00426536"/>
    <w:rsid w:val="0042659D"/>
    <w:rsid w:val="00430138"/>
    <w:rsid w:val="004305AD"/>
    <w:rsid w:val="00435BAC"/>
    <w:rsid w:val="00436184"/>
    <w:rsid w:val="004362DF"/>
    <w:rsid w:val="004400B8"/>
    <w:rsid w:val="0044121F"/>
    <w:rsid w:val="00442334"/>
    <w:rsid w:val="00442554"/>
    <w:rsid w:val="00442608"/>
    <w:rsid w:val="00443DEE"/>
    <w:rsid w:val="00445E3D"/>
    <w:rsid w:val="004469B8"/>
    <w:rsid w:val="00446CFE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3DF"/>
    <w:rsid w:val="004606A3"/>
    <w:rsid w:val="00462AF4"/>
    <w:rsid w:val="00463769"/>
    <w:rsid w:val="00463EB0"/>
    <w:rsid w:val="004645EA"/>
    <w:rsid w:val="00466ED4"/>
    <w:rsid w:val="00467159"/>
    <w:rsid w:val="00470603"/>
    <w:rsid w:val="0047173F"/>
    <w:rsid w:val="0047225A"/>
    <w:rsid w:val="00472C37"/>
    <w:rsid w:val="00472F93"/>
    <w:rsid w:val="004735DF"/>
    <w:rsid w:val="00475026"/>
    <w:rsid w:val="004758EB"/>
    <w:rsid w:val="004760CC"/>
    <w:rsid w:val="0047651C"/>
    <w:rsid w:val="0048156E"/>
    <w:rsid w:val="0048209C"/>
    <w:rsid w:val="00482A40"/>
    <w:rsid w:val="0048343E"/>
    <w:rsid w:val="00484826"/>
    <w:rsid w:val="0048547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5A94"/>
    <w:rsid w:val="0049760F"/>
    <w:rsid w:val="0049766A"/>
    <w:rsid w:val="004A0766"/>
    <w:rsid w:val="004A1AB4"/>
    <w:rsid w:val="004A3B44"/>
    <w:rsid w:val="004A4515"/>
    <w:rsid w:val="004A6A60"/>
    <w:rsid w:val="004A6E07"/>
    <w:rsid w:val="004A782E"/>
    <w:rsid w:val="004B223D"/>
    <w:rsid w:val="004B3B3C"/>
    <w:rsid w:val="004B5438"/>
    <w:rsid w:val="004B5FD5"/>
    <w:rsid w:val="004B68F1"/>
    <w:rsid w:val="004B6A59"/>
    <w:rsid w:val="004B6E1C"/>
    <w:rsid w:val="004B7CAC"/>
    <w:rsid w:val="004C058F"/>
    <w:rsid w:val="004C0CEF"/>
    <w:rsid w:val="004C26F3"/>
    <w:rsid w:val="004C37AE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3E3C"/>
    <w:rsid w:val="004D48B2"/>
    <w:rsid w:val="004E04F8"/>
    <w:rsid w:val="004E28A3"/>
    <w:rsid w:val="004E480C"/>
    <w:rsid w:val="004E5134"/>
    <w:rsid w:val="004E6741"/>
    <w:rsid w:val="004E7825"/>
    <w:rsid w:val="004E7FA3"/>
    <w:rsid w:val="004F09CD"/>
    <w:rsid w:val="004F0D47"/>
    <w:rsid w:val="004F14B8"/>
    <w:rsid w:val="004F1945"/>
    <w:rsid w:val="004F1FB9"/>
    <w:rsid w:val="004F299F"/>
    <w:rsid w:val="004F4B35"/>
    <w:rsid w:val="004F6A02"/>
    <w:rsid w:val="004F6CA5"/>
    <w:rsid w:val="004F6DF3"/>
    <w:rsid w:val="00500ED7"/>
    <w:rsid w:val="005018DA"/>
    <w:rsid w:val="00501E54"/>
    <w:rsid w:val="0050278F"/>
    <w:rsid w:val="00503C4A"/>
    <w:rsid w:val="00504387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0ED"/>
    <w:rsid w:val="005168B1"/>
    <w:rsid w:val="00516EA4"/>
    <w:rsid w:val="00520206"/>
    <w:rsid w:val="005209B9"/>
    <w:rsid w:val="00520D5A"/>
    <w:rsid w:val="00521B8B"/>
    <w:rsid w:val="00522AAF"/>
    <w:rsid w:val="005233A3"/>
    <w:rsid w:val="00523DCE"/>
    <w:rsid w:val="00524A9B"/>
    <w:rsid w:val="00524E56"/>
    <w:rsid w:val="00525647"/>
    <w:rsid w:val="00525B6B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1C80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A8F"/>
    <w:rsid w:val="00555B26"/>
    <w:rsid w:val="00555D0A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3FAD"/>
    <w:rsid w:val="00564DEC"/>
    <w:rsid w:val="005658EA"/>
    <w:rsid w:val="00565C2C"/>
    <w:rsid w:val="00565D7E"/>
    <w:rsid w:val="00566265"/>
    <w:rsid w:val="00566C33"/>
    <w:rsid w:val="0056723F"/>
    <w:rsid w:val="0056745E"/>
    <w:rsid w:val="005676BB"/>
    <w:rsid w:val="00567C6A"/>
    <w:rsid w:val="00570225"/>
    <w:rsid w:val="00570687"/>
    <w:rsid w:val="005727CB"/>
    <w:rsid w:val="00574719"/>
    <w:rsid w:val="00575805"/>
    <w:rsid w:val="00575AB6"/>
    <w:rsid w:val="00575C46"/>
    <w:rsid w:val="00575F6D"/>
    <w:rsid w:val="0057689B"/>
    <w:rsid w:val="005768D8"/>
    <w:rsid w:val="00576D68"/>
    <w:rsid w:val="00577202"/>
    <w:rsid w:val="0057785F"/>
    <w:rsid w:val="00580180"/>
    <w:rsid w:val="0058049B"/>
    <w:rsid w:val="00581B44"/>
    <w:rsid w:val="00582D42"/>
    <w:rsid w:val="005834DC"/>
    <w:rsid w:val="005834F9"/>
    <w:rsid w:val="005835F9"/>
    <w:rsid w:val="005839B7"/>
    <w:rsid w:val="005853EC"/>
    <w:rsid w:val="00585A5C"/>
    <w:rsid w:val="00585B12"/>
    <w:rsid w:val="00586409"/>
    <w:rsid w:val="0058734C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3E9C"/>
    <w:rsid w:val="005A6D96"/>
    <w:rsid w:val="005A7B27"/>
    <w:rsid w:val="005B2340"/>
    <w:rsid w:val="005B25AE"/>
    <w:rsid w:val="005B3D9C"/>
    <w:rsid w:val="005B7740"/>
    <w:rsid w:val="005C0072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4566"/>
    <w:rsid w:val="005D5A64"/>
    <w:rsid w:val="005D6575"/>
    <w:rsid w:val="005D760C"/>
    <w:rsid w:val="005D7E3A"/>
    <w:rsid w:val="005E2AA6"/>
    <w:rsid w:val="005E2BA9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30CE"/>
    <w:rsid w:val="005F4C32"/>
    <w:rsid w:val="005F5BE2"/>
    <w:rsid w:val="005F61AA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4200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4D38"/>
    <w:rsid w:val="00626EA9"/>
    <w:rsid w:val="00627912"/>
    <w:rsid w:val="00630F4D"/>
    <w:rsid w:val="00631E92"/>
    <w:rsid w:val="00632847"/>
    <w:rsid w:val="00632FC5"/>
    <w:rsid w:val="00633458"/>
    <w:rsid w:val="00634B8C"/>
    <w:rsid w:val="006366D0"/>
    <w:rsid w:val="00640008"/>
    <w:rsid w:val="0064028D"/>
    <w:rsid w:val="00640CC1"/>
    <w:rsid w:val="006420EC"/>
    <w:rsid w:val="00642936"/>
    <w:rsid w:val="00642C64"/>
    <w:rsid w:val="006430D5"/>
    <w:rsid w:val="006439F8"/>
    <w:rsid w:val="00643DC0"/>
    <w:rsid w:val="006445FB"/>
    <w:rsid w:val="00646970"/>
    <w:rsid w:val="006501B5"/>
    <w:rsid w:val="006504DA"/>
    <w:rsid w:val="0065094B"/>
    <w:rsid w:val="006515A7"/>
    <w:rsid w:val="00652E0B"/>
    <w:rsid w:val="00653511"/>
    <w:rsid w:val="00654829"/>
    <w:rsid w:val="0065503E"/>
    <w:rsid w:val="00655969"/>
    <w:rsid w:val="00656136"/>
    <w:rsid w:val="006561E7"/>
    <w:rsid w:val="00656A92"/>
    <w:rsid w:val="0065758D"/>
    <w:rsid w:val="00657CF3"/>
    <w:rsid w:val="0066173E"/>
    <w:rsid w:val="00661DAD"/>
    <w:rsid w:val="00662A85"/>
    <w:rsid w:val="00664A73"/>
    <w:rsid w:val="006651A1"/>
    <w:rsid w:val="00666638"/>
    <w:rsid w:val="006668DD"/>
    <w:rsid w:val="0066747D"/>
    <w:rsid w:val="00667E20"/>
    <w:rsid w:val="0067085D"/>
    <w:rsid w:val="00670E38"/>
    <w:rsid w:val="006710F5"/>
    <w:rsid w:val="00671283"/>
    <w:rsid w:val="00673698"/>
    <w:rsid w:val="00673FF4"/>
    <w:rsid w:val="0067470B"/>
    <w:rsid w:val="006760C8"/>
    <w:rsid w:val="006768F5"/>
    <w:rsid w:val="00681DC6"/>
    <w:rsid w:val="00681F48"/>
    <w:rsid w:val="0068249D"/>
    <w:rsid w:val="00682633"/>
    <w:rsid w:val="0068382D"/>
    <w:rsid w:val="00686A55"/>
    <w:rsid w:val="006874BC"/>
    <w:rsid w:val="00687AF4"/>
    <w:rsid w:val="00687C67"/>
    <w:rsid w:val="0069215C"/>
    <w:rsid w:val="00694411"/>
    <w:rsid w:val="006945A0"/>
    <w:rsid w:val="00694C6F"/>
    <w:rsid w:val="00694E3D"/>
    <w:rsid w:val="006957B0"/>
    <w:rsid w:val="00695B7B"/>
    <w:rsid w:val="00696271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5A9"/>
    <w:rsid w:val="006A48D6"/>
    <w:rsid w:val="006A5B63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51AF"/>
    <w:rsid w:val="006B6211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56E7"/>
    <w:rsid w:val="006D6A70"/>
    <w:rsid w:val="006D6BFA"/>
    <w:rsid w:val="006D7082"/>
    <w:rsid w:val="006D74A0"/>
    <w:rsid w:val="006D79FA"/>
    <w:rsid w:val="006E08A5"/>
    <w:rsid w:val="006E166D"/>
    <w:rsid w:val="006E199E"/>
    <w:rsid w:val="006E19A2"/>
    <w:rsid w:val="006E25E5"/>
    <w:rsid w:val="006E344F"/>
    <w:rsid w:val="006E435E"/>
    <w:rsid w:val="006E4745"/>
    <w:rsid w:val="006E52C4"/>
    <w:rsid w:val="006E54C0"/>
    <w:rsid w:val="006E76E2"/>
    <w:rsid w:val="006E7946"/>
    <w:rsid w:val="006F2801"/>
    <w:rsid w:val="006F2FDC"/>
    <w:rsid w:val="006F578D"/>
    <w:rsid w:val="006F6A20"/>
    <w:rsid w:val="006F7289"/>
    <w:rsid w:val="007017F1"/>
    <w:rsid w:val="007019CF"/>
    <w:rsid w:val="00701FD1"/>
    <w:rsid w:val="007021BC"/>
    <w:rsid w:val="00702319"/>
    <w:rsid w:val="0070305C"/>
    <w:rsid w:val="007035E2"/>
    <w:rsid w:val="0070405C"/>
    <w:rsid w:val="00705BAF"/>
    <w:rsid w:val="00705F83"/>
    <w:rsid w:val="00706648"/>
    <w:rsid w:val="007070F3"/>
    <w:rsid w:val="00707412"/>
    <w:rsid w:val="00707DD1"/>
    <w:rsid w:val="007111B8"/>
    <w:rsid w:val="0071204B"/>
    <w:rsid w:val="0071261C"/>
    <w:rsid w:val="007139F7"/>
    <w:rsid w:val="00713C04"/>
    <w:rsid w:val="00715A75"/>
    <w:rsid w:val="00715BDD"/>
    <w:rsid w:val="007162C0"/>
    <w:rsid w:val="00716C23"/>
    <w:rsid w:val="0071736C"/>
    <w:rsid w:val="00717A06"/>
    <w:rsid w:val="00721662"/>
    <w:rsid w:val="00721C1A"/>
    <w:rsid w:val="00722336"/>
    <w:rsid w:val="007248FC"/>
    <w:rsid w:val="00724F02"/>
    <w:rsid w:val="00726F78"/>
    <w:rsid w:val="0073004A"/>
    <w:rsid w:val="007306E8"/>
    <w:rsid w:val="00732342"/>
    <w:rsid w:val="0073250D"/>
    <w:rsid w:val="00732F54"/>
    <w:rsid w:val="0073352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2817"/>
    <w:rsid w:val="00744B71"/>
    <w:rsid w:val="007457D7"/>
    <w:rsid w:val="0074678C"/>
    <w:rsid w:val="007468FF"/>
    <w:rsid w:val="007475FE"/>
    <w:rsid w:val="00750DC8"/>
    <w:rsid w:val="007514ED"/>
    <w:rsid w:val="00751789"/>
    <w:rsid w:val="00752871"/>
    <w:rsid w:val="00752EA7"/>
    <w:rsid w:val="00754170"/>
    <w:rsid w:val="00757CE4"/>
    <w:rsid w:val="0076054F"/>
    <w:rsid w:val="00760B73"/>
    <w:rsid w:val="007610DC"/>
    <w:rsid w:val="00761A36"/>
    <w:rsid w:val="00762FA3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2ED2"/>
    <w:rsid w:val="00773458"/>
    <w:rsid w:val="0077385F"/>
    <w:rsid w:val="00773AA7"/>
    <w:rsid w:val="007758FF"/>
    <w:rsid w:val="00777573"/>
    <w:rsid w:val="00777576"/>
    <w:rsid w:val="007815AA"/>
    <w:rsid w:val="00782420"/>
    <w:rsid w:val="00782902"/>
    <w:rsid w:val="00784408"/>
    <w:rsid w:val="00785C41"/>
    <w:rsid w:val="0078712D"/>
    <w:rsid w:val="007879FB"/>
    <w:rsid w:val="00787E16"/>
    <w:rsid w:val="0079091E"/>
    <w:rsid w:val="00792381"/>
    <w:rsid w:val="00793A76"/>
    <w:rsid w:val="00796634"/>
    <w:rsid w:val="00796E8C"/>
    <w:rsid w:val="0079776E"/>
    <w:rsid w:val="00797C8F"/>
    <w:rsid w:val="007A1465"/>
    <w:rsid w:val="007A15E7"/>
    <w:rsid w:val="007A2A34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526"/>
    <w:rsid w:val="007B5C6D"/>
    <w:rsid w:val="007B7086"/>
    <w:rsid w:val="007B778D"/>
    <w:rsid w:val="007C0980"/>
    <w:rsid w:val="007C09F0"/>
    <w:rsid w:val="007C1764"/>
    <w:rsid w:val="007C1E3E"/>
    <w:rsid w:val="007C66A1"/>
    <w:rsid w:val="007D1BA3"/>
    <w:rsid w:val="007D1E50"/>
    <w:rsid w:val="007D2EE3"/>
    <w:rsid w:val="007D4764"/>
    <w:rsid w:val="007D5794"/>
    <w:rsid w:val="007D5B56"/>
    <w:rsid w:val="007D69DB"/>
    <w:rsid w:val="007D74FD"/>
    <w:rsid w:val="007E0C45"/>
    <w:rsid w:val="007E0DFF"/>
    <w:rsid w:val="007E0E34"/>
    <w:rsid w:val="007E3551"/>
    <w:rsid w:val="007E492F"/>
    <w:rsid w:val="007E525F"/>
    <w:rsid w:val="007E5CB9"/>
    <w:rsid w:val="007F29DA"/>
    <w:rsid w:val="007F320E"/>
    <w:rsid w:val="007F64AE"/>
    <w:rsid w:val="007F699B"/>
    <w:rsid w:val="007F786F"/>
    <w:rsid w:val="00802A98"/>
    <w:rsid w:val="008031DC"/>
    <w:rsid w:val="0080416C"/>
    <w:rsid w:val="00807596"/>
    <w:rsid w:val="008107E4"/>
    <w:rsid w:val="00810F95"/>
    <w:rsid w:val="00811CE2"/>
    <w:rsid w:val="008125D3"/>
    <w:rsid w:val="00812C75"/>
    <w:rsid w:val="00816293"/>
    <w:rsid w:val="00816E8E"/>
    <w:rsid w:val="00817EAB"/>
    <w:rsid w:val="0082391A"/>
    <w:rsid w:val="00824834"/>
    <w:rsid w:val="00826E2C"/>
    <w:rsid w:val="008270FA"/>
    <w:rsid w:val="00827274"/>
    <w:rsid w:val="00827D42"/>
    <w:rsid w:val="008306CA"/>
    <w:rsid w:val="008312D2"/>
    <w:rsid w:val="008325EB"/>
    <w:rsid w:val="00833382"/>
    <w:rsid w:val="00834F49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6177"/>
    <w:rsid w:val="00847387"/>
    <w:rsid w:val="008477B7"/>
    <w:rsid w:val="0085017C"/>
    <w:rsid w:val="0085095A"/>
    <w:rsid w:val="00850B09"/>
    <w:rsid w:val="00851889"/>
    <w:rsid w:val="0085363D"/>
    <w:rsid w:val="00853E21"/>
    <w:rsid w:val="00854FBF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501A"/>
    <w:rsid w:val="008660ED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4FD"/>
    <w:rsid w:val="00881EA7"/>
    <w:rsid w:val="00882D05"/>
    <w:rsid w:val="0088491B"/>
    <w:rsid w:val="00884B93"/>
    <w:rsid w:val="00885A9D"/>
    <w:rsid w:val="00885AE1"/>
    <w:rsid w:val="0088623D"/>
    <w:rsid w:val="008866F6"/>
    <w:rsid w:val="00887588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356"/>
    <w:rsid w:val="008A0CAE"/>
    <w:rsid w:val="008A13BF"/>
    <w:rsid w:val="008A15F8"/>
    <w:rsid w:val="008A1793"/>
    <w:rsid w:val="008A17EB"/>
    <w:rsid w:val="008A30AC"/>
    <w:rsid w:val="008A3FC6"/>
    <w:rsid w:val="008A419E"/>
    <w:rsid w:val="008A52C4"/>
    <w:rsid w:val="008A5A64"/>
    <w:rsid w:val="008A5CB0"/>
    <w:rsid w:val="008A7B50"/>
    <w:rsid w:val="008B0AA3"/>
    <w:rsid w:val="008B2216"/>
    <w:rsid w:val="008B293A"/>
    <w:rsid w:val="008B2CC2"/>
    <w:rsid w:val="008B4333"/>
    <w:rsid w:val="008B4515"/>
    <w:rsid w:val="008B5048"/>
    <w:rsid w:val="008B50FE"/>
    <w:rsid w:val="008B5DB3"/>
    <w:rsid w:val="008B68FD"/>
    <w:rsid w:val="008B6B94"/>
    <w:rsid w:val="008B79AF"/>
    <w:rsid w:val="008C0727"/>
    <w:rsid w:val="008C0F97"/>
    <w:rsid w:val="008C208F"/>
    <w:rsid w:val="008C3F0D"/>
    <w:rsid w:val="008C4F1C"/>
    <w:rsid w:val="008C502C"/>
    <w:rsid w:val="008C65EF"/>
    <w:rsid w:val="008C684A"/>
    <w:rsid w:val="008C6902"/>
    <w:rsid w:val="008C7789"/>
    <w:rsid w:val="008C78D0"/>
    <w:rsid w:val="008D038D"/>
    <w:rsid w:val="008D0CC5"/>
    <w:rsid w:val="008D23E9"/>
    <w:rsid w:val="008D359A"/>
    <w:rsid w:val="008D369C"/>
    <w:rsid w:val="008D45B8"/>
    <w:rsid w:val="008D5A14"/>
    <w:rsid w:val="008D5BFB"/>
    <w:rsid w:val="008D6CB3"/>
    <w:rsid w:val="008D7039"/>
    <w:rsid w:val="008D775E"/>
    <w:rsid w:val="008E162B"/>
    <w:rsid w:val="008E1B3C"/>
    <w:rsid w:val="008E1BB2"/>
    <w:rsid w:val="008E3D78"/>
    <w:rsid w:val="008E4306"/>
    <w:rsid w:val="008E46FF"/>
    <w:rsid w:val="008E514E"/>
    <w:rsid w:val="008E5AF3"/>
    <w:rsid w:val="008E707F"/>
    <w:rsid w:val="008E70CB"/>
    <w:rsid w:val="008E7605"/>
    <w:rsid w:val="008F1DD2"/>
    <w:rsid w:val="008F1EAE"/>
    <w:rsid w:val="008F280C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0FC"/>
    <w:rsid w:val="008F7DE0"/>
    <w:rsid w:val="009009EA"/>
    <w:rsid w:val="00901025"/>
    <w:rsid w:val="0090125D"/>
    <w:rsid w:val="00901947"/>
    <w:rsid w:val="00906D14"/>
    <w:rsid w:val="0091008B"/>
    <w:rsid w:val="00910454"/>
    <w:rsid w:val="0091200B"/>
    <w:rsid w:val="009126CC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84D"/>
    <w:rsid w:val="0092785F"/>
    <w:rsid w:val="00927F98"/>
    <w:rsid w:val="0093016F"/>
    <w:rsid w:val="0093022A"/>
    <w:rsid w:val="00933334"/>
    <w:rsid w:val="00933B64"/>
    <w:rsid w:val="00933C10"/>
    <w:rsid w:val="00935CD3"/>
    <w:rsid w:val="00937037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46D91"/>
    <w:rsid w:val="009509D9"/>
    <w:rsid w:val="009518A8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492C"/>
    <w:rsid w:val="00965B49"/>
    <w:rsid w:val="00967563"/>
    <w:rsid w:val="009678D4"/>
    <w:rsid w:val="00970228"/>
    <w:rsid w:val="00970A09"/>
    <w:rsid w:val="00971645"/>
    <w:rsid w:val="0097458D"/>
    <w:rsid w:val="009756D1"/>
    <w:rsid w:val="00976185"/>
    <w:rsid w:val="0097712F"/>
    <w:rsid w:val="0098038A"/>
    <w:rsid w:val="009805A2"/>
    <w:rsid w:val="00980AD7"/>
    <w:rsid w:val="00981A99"/>
    <w:rsid w:val="00982A60"/>
    <w:rsid w:val="00983A9D"/>
    <w:rsid w:val="00983D26"/>
    <w:rsid w:val="00983F7C"/>
    <w:rsid w:val="009840DB"/>
    <w:rsid w:val="00985838"/>
    <w:rsid w:val="00985BDB"/>
    <w:rsid w:val="00987294"/>
    <w:rsid w:val="00987820"/>
    <w:rsid w:val="0098787D"/>
    <w:rsid w:val="00987F52"/>
    <w:rsid w:val="00990136"/>
    <w:rsid w:val="00990F56"/>
    <w:rsid w:val="00991161"/>
    <w:rsid w:val="0099140D"/>
    <w:rsid w:val="009918B6"/>
    <w:rsid w:val="0099215C"/>
    <w:rsid w:val="0099257E"/>
    <w:rsid w:val="009942E6"/>
    <w:rsid w:val="00994A05"/>
    <w:rsid w:val="009956B6"/>
    <w:rsid w:val="00995C3A"/>
    <w:rsid w:val="009966C6"/>
    <w:rsid w:val="009971D4"/>
    <w:rsid w:val="00997ACD"/>
    <w:rsid w:val="009A04A2"/>
    <w:rsid w:val="009A0696"/>
    <w:rsid w:val="009A08F2"/>
    <w:rsid w:val="009A3AD1"/>
    <w:rsid w:val="009A4935"/>
    <w:rsid w:val="009A7080"/>
    <w:rsid w:val="009A7AE7"/>
    <w:rsid w:val="009A7D48"/>
    <w:rsid w:val="009B03A9"/>
    <w:rsid w:val="009B04AF"/>
    <w:rsid w:val="009B05FC"/>
    <w:rsid w:val="009B1627"/>
    <w:rsid w:val="009B33BB"/>
    <w:rsid w:val="009B39B5"/>
    <w:rsid w:val="009B458E"/>
    <w:rsid w:val="009B4FE3"/>
    <w:rsid w:val="009B57A9"/>
    <w:rsid w:val="009B76C6"/>
    <w:rsid w:val="009B78A3"/>
    <w:rsid w:val="009B7FD8"/>
    <w:rsid w:val="009C1059"/>
    <w:rsid w:val="009C2520"/>
    <w:rsid w:val="009C33B0"/>
    <w:rsid w:val="009C3917"/>
    <w:rsid w:val="009C3FE1"/>
    <w:rsid w:val="009C4A4D"/>
    <w:rsid w:val="009C582F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5284"/>
    <w:rsid w:val="009D6192"/>
    <w:rsid w:val="009D775A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0C9"/>
    <w:rsid w:val="009F2590"/>
    <w:rsid w:val="009F27EF"/>
    <w:rsid w:val="009F354F"/>
    <w:rsid w:val="009F3754"/>
    <w:rsid w:val="009F3E56"/>
    <w:rsid w:val="009F4323"/>
    <w:rsid w:val="009F7D20"/>
    <w:rsid w:val="00A00366"/>
    <w:rsid w:val="00A0108D"/>
    <w:rsid w:val="00A01405"/>
    <w:rsid w:val="00A01F2E"/>
    <w:rsid w:val="00A02AC5"/>
    <w:rsid w:val="00A034F0"/>
    <w:rsid w:val="00A03CD3"/>
    <w:rsid w:val="00A04206"/>
    <w:rsid w:val="00A048D3"/>
    <w:rsid w:val="00A04980"/>
    <w:rsid w:val="00A05BFB"/>
    <w:rsid w:val="00A06760"/>
    <w:rsid w:val="00A06CC9"/>
    <w:rsid w:val="00A07FC4"/>
    <w:rsid w:val="00A11172"/>
    <w:rsid w:val="00A12E7D"/>
    <w:rsid w:val="00A140C3"/>
    <w:rsid w:val="00A14918"/>
    <w:rsid w:val="00A15CB4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02D2"/>
    <w:rsid w:val="00A322D9"/>
    <w:rsid w:val="00A32450"/>
    <w:rsid w:val="00A3291F"/>
    <w:rsid w:val="00A32CFE"/>
    <w:rsid w:val="00A33554"/>
    <w:rsid w:val="00A33B15"/>
    <w:rsid w:val="00A341C1"/>
    <w:rsid w:val="00A35995"/>
    <w:rsid w:val="00A3659A"/>
    <w:rsid w:val="00A37960"/>
    <w:rsid w:val="00A43563"/>
    <w:rsid w:val="00A4424F"/>
    <w:rsid w:val="00A4446A"/>
    <w:rsid w:val="00A47CEA"/>
    <w:rsid w:val="00A5046C"/>
    <w:rsid w:val="00A50F14"/>
    <w:rsid w:val="00A513B0"/>
    <w:rsid w:val="00A515AE"/>
    <w:rsid w:val="00A52E47"/>
    <w:rsid w:val="00A5387F"/>
    <w:rsid w:val="00A53898"/>
    <w:rsid w:val="00A54C54"/>
    <w:rsid w:val="00A55A39"/>
    <w:rsid w:val="00A5671C"/>
    <w:rsid w:val="00A56E08"/>
    <w:rsid w:val="00A575A2"/>
    <w:rsid w:val="00A600A2"/>
    <w:rsid w:val="00A60237"/>
    <w:rsid w:val="00A60F57"/>
    <w:rsid w:val="00A6193A"/>
    <w:rsid w:val="00A61D0E"/>
    <w:rsid w:val="00A6201F"/>
    <w:rsid w:val="00A62DDA"/>
    <w:rsid w:val="00A62E3D"/>
    <w:rsid w:val="00A6303C"/>
    <w:rsid w:val="00A642B8"/>
    <w:rsid w:val="00A64894"/>
    <w:rsid w:val="00A65D0F"/>
    <w:rsid w:val="00A65F47"/>
    <w:rsid w:val="00A7365D"/>
    <w:rsid w:val="00A7393E"/>
    <w:rsid w:val="00A7436E"/>
    <w:rsid w:val="00A74D30"/>
    <w:rsid w:val="00A753F9"/>
    <w:rsid w:val="00A76ACA"/>
    <w:rsid w:val="00A81E74"/>
    <w:rsid w:val="00A824D6"/>
    <w:rsid w:val="00A8384D"/>
    <w:rsid w:val="00A83CB3"/>
    <w:rsid w:val="00A8420D"/>
    <w:rsid w:val="00A844D5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1E4F"/>
    <w:rsid w:val="00AB2B34"/>
    <w:rsid w:val="00AB2E09"/>
    <w:rsid w:val="00AB407C"/>
    <w:rsid w:val="00AB5E6E"/>
    <w:rsid w:val="00AB5F72"/>
    <w:rsid w:val="00AB601A"/>
    <w:rsid w:val="00AB6287"/>
    <w:rsid w:val="00AB717B"/>
    <w:rsid w:val="00AB75F3"/>
    <w:rsid w:val="00AC0086"/>
    <w:rsid w:val="00AC0D45"/>
    <w:rsid w:val="00AC1A75"/>
    <w:rsid w:val="00AC21F1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68C4"/>
    <w:rsid w:val="00AD7D7B"/>
    <w:rsid w:val="00AD7EF1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AF7EBC"/>
    <w:rsid w:val="00B00870"/>
    <w:rsid w:val="00B057D8"/>
    <w:rsid w:val="00B05928"/>
    <w:rsid w:val="00B05CD6"/>
    <w:rsid w:val="00B06165"/>
    <w:rsid w:val="00B06CF6"/>
    <w:rsid w:val="00B06D80"/>
    <w:rsid w:val="00B0762A"/>
    <w:rsid w:val="00B1075D"/>
    <w:rsid w:val="00B10C8D"/>
    <w:rsid w:val="00B10E98"/>
    <w:rsid w:val="00B11E02"/>
    <w:rsid w:val="00B1272C"/>
    <w:rsid w:val="00B13236"/>
    <w:rsid w:val="00B14C29"/>
    <w:rsid w:val="00B14EDD"/>
    <w:rsid w:val="00B17259"/>
    <w:rsid w:val="00B205C7"/>
    <w:rsid w:val="00B20FA1"/>
    <w:rsid w:val="00B24348"/>
    <w:rsid w:val="00B243C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506E"/>
    <w:rsid w:val="00B46E8C"/>
    <w:rsid w:val="00B55035"/>
    <w:rsid w:val="00B55474"/>
    <w:rsid w:val="00B55E12"/>
    <w:rsid w:val="00B61D0C"/>
    <w:rsid w:val="00B61D33"/>
    <w:rsid w:val="00B6471B"/>
    <w:rsid w:val="00B64E03"/>
    <w:rsid w:val="00B65272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4676"/>
    <w:rsid w:val="00B864F6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1769"/>
    <w:rsid w:val="00BB2A27"/>
    <w:rsid w:val="00BB54A0"/>
    <w:rsid w:val="00BC0362"/>
    <w:rsid w:val="00BC03C2"/>
    <w:rsid w:val="00BC0847"/>
    <w:rsid w:val="00BC1F1E"/>
    <w:rsid w:val="00BC223F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7DF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E6B3B"/>
    <w:rsid w:val="00BF0CA9"/>
    <w:rsid w:val="00BF14A5"/>
    <w:rsid w:val="00BF1AD7"/>
    <w:rsid w:val="00BF226F"/>
    <w:rsid w:val="00BF309F"/>
    <w:rsid w:val="00BF48B1"/>
    <w:rsid w:val="00BF4C2E"/>
    <w:rsid w:val="00BF52E3"/>
    <w:rsid w:val="00BF6E81"/>
    <w:rsid w:val="00BF6FD3"/>
    <w:rsid w:val="00C0015A"/>
    <w:rsid w:val="00C01977"/>
    <w:rsid w:val="00C01C03"/>
    <w:rsid w:val="00C0279F"/>
    <w:rsid w:val="00C05925"/>
    <w:rsid w:val="00C07C0D"/>
    <w:rsid w:val="00C07C26"/>
    <w:rsid w:val="00C07DF8"/>
    <w:rsid w:val="00C10D63"/>
    <w:rsid w:val="00C10DCE"/>
    <w:rsid w:val="00C1232E"/>
    <w:rsid w:val="00C12776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598E"/>
    <w:rsid w:val="00C26963"/>
    <w:rsid w:val="00C26A14"/>
    <w:rsid w:val="00C3061C"/>
    <w:rsid w:val="00C308D8"/>
    <w:rsid w:val="00C30C4A"/>
    <w:rsid w:val="00C31120"/>
    <w:rsid w:val="00C31A24"/>
    <w:rsid w:val="00C323B3"/>
    <w:rsid w:val="00C334DA"/>
    <w:rsid w:val="00C34641"/>
    <w:rsid w:val="00C34E0B"/>
    <w:rsid w:val="00C37082"/>
    <w:rsid w:val="00C37404"/>
    <w:rsid w:val="00C42202"/>
    <w:rsid w:val="00C4231D"/>
    <w:rsid w:val="00C42859"/>
    <w:rsid w:val="00C42E81"/>
    <w:rsid w:val="00C43914"/>
    <w:rsid w:val="00C45259"/>
    <w:rsid w:val="00C45472"/>
    <w:rsid w:val="00C460E8"/>
    <w:rsid w:val="00C4619E"/>
    <w:rsid w:val="00C4628E"/>
    <w:rsid w:val="00C464A8"/>
    <w:rsid w:val="00C46C80"/>
    <w:rsid w:val="00C47D66"/>
    <w:rsid w:val="00C50D05"/>
    <w:rsid w:val="00C52CB2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865"/>
    <w:rsid w:val="00C71C95"/>
    <w:rsid w:val="00C72799"/>
    <w:rsid w:val="00C72BD3"/>
    <w:rsid w:val="00C73284"/>
    <w:rsid w:val="00C749A2"/>
    <w:rsid w:val="00C75CCE"/>
    <w:rsid w:val="00C77ADB"/>
    <w:rsid w:val="00C77E34"/>
    <w:rsid w:val="00C804A1"/>
    <w:rsid w:val="00C81539"/>
    <w:rsid w:val="00C8471A"/>
    <w:rsid w:val="00C84778"/>
    <w:rsid w:val="00C87013"/>
    <w:rsid w:val="00C87F0C"/>
    <w:rsid w:val="00C90EDB"/>
    <w:rsid w:val="00C9208B"/>
    <w:rsid w:val="00C938B1"/>
    <w:rsid w:val="00C93F85"/>
    <w:rsid w:val="00C94581"/>
    <w:rsid w:val="00C9500D"/>
    <w:rsid w:val="00C95124"/>
    <w:rsid w:val="00C95477"/>
    <w:rsid w:val="00C95B2D"/>
    <w:rsid w:val="00C95B90"/>
    <w:rsid w:val="00C95C93"/>
    <w:rsid w:val="00C967A5"/>
    <w:rsid w:val="00C974E9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2B73"/>
    <w:rsid w:val="00CB32AC"/>
    <w:rsid w:val="00CB3928"/>
    <w:rsid w:val="00CB3CAC"/>
    <w:rsid w:val="00CB496D"/>
    <w:rsid w:val="00CB56FD"/>
    <w:rsid w:val="00CB5CCE"/>
    <w:rsid w:val="00CB617F"/>
    <w:rsid w:val="00CC3D4B"/>
    <w:rsid w:val="00CC417B"/>
    <w:rsid w:val="00CC4416"/>
    <w:rsid w:val="00CC5414"/>
    <w:rsid w:val="00CC6E55"/>
    <w:rsid w:val="00CD0021"/>
    <w:rsid w:val="00CD0B57"/>
    <w:rsid w:val="00CD101C"/>
    <w:rsid w:val="00CD3000"/>
    <w:rsid w:val="00CD65FB"/>
    <w:rsid w:val="00CE0522"/>
    <w:rsid w:val="00CE1E8F"/>
    <w:rsid w:val="00CE2E9E"/>
    <w:rsid w:val="00CE4625"/>
    <w:rsid w:val="00CE46C6"/>
    <w:rsid w:val="00CE4DB5"/>
    <w:rsid w:val="00CE536F"/>
    <w:rsid w:val="00CE6295"/>
    <w:rsid w:val="00CF0E5F"/>
    <w:rsid w:val="00CF0FA5"/>
    <w:rsid w:val="00CF106A"/>
    <w:rsid w:val="00CF34A6"/>
    <w:rsid w:val="00CF5117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06EB5"/>
    <w:rsid w:val="00D07500"/>
    <w:rsid w:val="00D1041F"/>
    <w:rsid w:val="00D108F0"/>
    <w:rsid w:val="00D12E94"/>
    <w:rsid w:val="00D1341D"/>
    <w:rsid w:val="00D143CE"/>
    <w:rsid w:val="00D1469C"/>
    <w:rsid w:val="00D149C6"/>
    <w:rsid w:val="00D152F2"/>
    <w:rsid w:val="00D16A4B"/>
    <w:rsid w:val="00D20B48"/>
    <w:rsid w:val="00D21181"/>
    <w:rsid w:val="00D21C6C"/>
    <w:rsid w:val="00D250A2"/>
    <w:rsid w:val="00D26271"/>
    <w:rsid w:val="00D26A75"/>
    <w:rsid w:val="00D278E4"/>
    <w:rsid w:val="00D27C19"/>
    <w:rsid w:val="00D3038B"/>
    <w:rsid w:val="00D307BF"/>
    <w:rsid w:val="00D314F5"/>
    <w:rsid w:val="00D31F80"/>
    <w:rsid w:val="00D33353"/>
    <w:rsid w:val="00D3351A"/>
    <w:rsid w:val="00D3402F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53FB"/>
    <w:rsid w:val="00D76A0B"/>
    <w:rsid w:val="00D77BBD"/>
    <w:rsid w:val="00D80280"/>
    <w:rsid w:val="00D8079C"/>
    <w:rsid w:val="00D809E1"/>
    <w:rsid w:val="00D81479"/>
    <w:rsid w:val="00D8399D"/>
    <w:rsid w:val="00D849A4"/>
    <w:rsid w:val="00D87F64"/>
    <w:rsid w:val="00D91366"/>
    <w:rsid w:val="00D933AE"/>
    <w:rsid w:val="00D937A1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11F"/>
    <w:rsid w:val="00DB0547"/>
    <w:rsid w:val="00DB0743"/>
    <w:rsid w:val="00DB0A76"/>
    <w:rsid w:val="00DB0DEB"/>
    <w:rsid w:val="00DB1F67"/>
    <w:rsid w:val="00DB3C15"/>
    <w:rsid w:val="00DB4730"/>
    <w:rsid w:val="00DB474B"/>
    <w:rsid w:val="00DB549B"/>
    <w:rsid w:val="00DB5CC8"/>
    <w:rsid w:val="00DB7C13"/>
    <w:rsid w:val="00DB7F94"/>
    <w:rsid w:val="00DC105A"/>
    <w:rsid w:val="00DC1D58"/>
    <w:rsid w:val="00DC2DFE"/>
    <w:rsid w:val="00DC2E41"/>
    <w:rsid w:val="00DC306F"/>
    <w:rsid w:val="00DC31C1"/>
    <w:rsid w:val="00DC328A"/>
    <w:rsid w:val="00DC62A9"/>
    <w:rsid w:val="00DC64AB"/>
    <w:rsid w:val="00DC74FA"/>
    <w:rsid w:val="00DD106F"/>
    <w:rsid w:val="00DD1D49"/>
    <w:rsid w:val="00DD1D88"/>
    <w:rsid w:val="00DD20A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9B2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5899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29D"/>
    <w:rsid w:val="00E11859"/>
    <w:rsid w:val="00E11DBF"/>
    <w:rsid w:val="00E13104"/>
    <w:rsid w:val="00E13B44"/>
    <w:rsid w:val="00E14F28"/>
    <w:rsid w:val="00E15538"/>
    <w:rsid w:val="00E157FA"/>
    <w:rsid w:val="00E1621D"/>
    <w:rsid w:val="00E17369"/>
    <w:rsid w:val="00E2047B"/>
    <w:rsid w:val="00E20B50"/>
    <w:rsid w:val="00E20E5A"/>
    <w:rsid w:val="00E2118F"/>
    <w:rsid w:val="00E213B7"/>
    <w:rsid w:val="00E223B6"/>
    <w:rsid w:val="00E225C1"/>
    <w:rsid w:val="00E22632"/>
    <w:rsid w:val="00E22A2E"/>
    <w:rsid w:val="00E22AC4"/>
    <w:rsid w:val="00E22F0D"/>
    <w:rsid w:val="00E263F8"/>
    <w:rsid w:val="00E279DF"/>
    <w:rsid w:val="00E30661"/>
    <w:rsid w:val="00E3073A"/>
    <w:rsid w:val="00E30FD6"/>
    <w:rsid w:val="00E3151F"/>
    <w:rsid w:val="00E32C97"/>
    <w:rsid w:val="00E32F56"/>
    <w:rsid w:val="00E345E7"/>
    <w:rsid w:val="00E35F20"/>
    <w:rsid w:val="00E36A14"/>
    <w:rsid w:val="00E379F9"/>
    <w:rsid w:val="00E40520"/>
    <w:rsid w:val="00E41110"/>
    <w:rsid w:val="00E44174"/>
    <w:rsid w:val="00E442C2"/>
    <w:rsid w:val="00E445A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CBC"/>
    <w:rsid w:val="00E57D83"/>
    <w:rsid w:val="00E6184F"/>
    <w:rsid w:val="00E61D4A"/>
    <w:rsid w:val="00E63F06"/>
    <w:rsid w:val="00E661CD"/>
    <w:rsid w:val="00E727A6"/>
    <w:rsid w:val="00E73B56"/>
    <w:rsid w:val="00E74803"/>
    <w:rsid w:val="00E75403"/>
    <w:rsid w:val="00E7571E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875F8"/>
    <w:rsid w:val="00E902A1"/>
    <w:rsid w:val="00E91102"/>
    <w:rsid w:val="00E9144C"/>
    <w:rsid w:val="00E924E0"/>
    <w:rsid w:val="00E9413F"/>
    <w:rsid w:val="00E9731A"/>
    <w:rsid w:val="00EA022E"/>
    <w:rsid w:val="00EA06F9"/>
    <w:rsid w:val="00EA0889"/>
    <w:rsid w:val="00EA0920"/>
    <w:rsid w:val="00EA0BA0"/>
    <w:rsid w:val="00EA1193"/>
    <w:rsid w:val="00EA32B1"/>
    <w:rsid w:val="00EA33B2"/>
    <w:rsid w:val="00EA54C5"/>
    <w:rsid w:val="00EA5C02"/>
    <w:rsid w:val="00EA6969"/>
    <w:rsid w:val="00EB2C8B"/>
    <w:rsid w:val="00EB4928"/>
    <w:rsid w:val="00EB503C"/>
    <w:rsid w:val="00EB5DC8"/>
    <w:rsid w:val="00EB63F5"/>
    <w:rsid w:val="00EB6779"/>
    <w:rsid w:val="00EB6EC7"/>
    <w:rsid w:val="00EB77EE"/>
    <w:rsid w:val="00EC0C58"/>
    <w:rsid w:val="00EC32DE"/>
    <w:rsid w:val="00EC35AF"/>
    <w:rsid w:val="00EC4050"/>
    <w:rsid w:val="00EC4610"/>
    <w:rsid w:val="00EC4614"/>
    <w:rsid w:val="00ED038E"/>
    <w:rsid w:val="00ED0E23"/>
    <w:rsid w:val="00ED107F"/>
    <w:rsid w:val="00ED18E2"/>
    <w:rsid w:val="00ED1D66"/>
    <w:rsid w:val="00ED1E6D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1863"/>
    <w:rsid w:val="00EE428B"/>
    <w:rsid w:val="00EE5640"/>
    <w:rsid w:val="00EE595F"/>
    <w:rsid w:val="00EE61B0"/>
    <w:rsid w:val="00EE6CC1"/>
    <w:rsid w:val="00EE77C0"/>
    <w:rsid w:val="00EF1E57"/>
    <w:rsid w:val="00EF4B8C"/>
    <w:rsid w:val="00EF4EDE"/>
    <w:rsid w:val="00EF5529"/>
    <w:rsid w:val="00EF5941"/>
    <w:rsid w:val="00EF5B10"/>
    <w:rsid w:val="00EF7C63"/>
    <w:rsid w:val="00F01522"/>
    <w:rsid w:val="00F04AAC"/>
    <w:rsid w:val="00F05020"/>
    <w:rsid w:val="00F05E5D"/>
    <w:rsid w:val="00F07B5A"/>
    <w:rsid w:val="00F105FF"/>
    <w:rsid w:val="00F10FEE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0BB0"/>
    <w:rsid w:val="00F34BBF"/>
    <w:rsid w:val="00F350E6"/>
    <w:rsid w:val="00F37CCA"/>
    <w:rsid w:val="00F410DE"/>
    <w:rsid w:val="00F41EFF"/>
    <w:rsid w:val="00F426B7"/>
    <w:rsid w:val="00F42DCE"/>
    <w:rsid w:val="00F44830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4A69"/>
    <w:rsid w:val="00F66A63"/>
    <w:rsid w:val="00F70199"/>
    <w:rsid w:val="00F70285"/>
    <w:rsid w:val="00F70312"/>
    <w:rsid w:val="00F731B1"/>
    <w:rsid w:val="00F74759"/>
    <w:rsid w:val="00F7671B"/>
    <w:rsid w:val="00F76942"/>
    <w:rsid w:val="00F77F11"/>
    <w:rsid w:val="00F80B38"/>
    <w:rsid w:val="00F8107F"/>
    <w:rsid w:val="00F812C5"/>
    <w:rsid w:val="00F825A4"/>
    <w:rsid w:val="00F8313B"/>
    <w:rsid w:val="00F85080"/>
    <w:rsid w:val="00F853D5"/>
    <w:rsid w:val="00F90DBB"/>
    <w:rsid w:val="00F90E27"/>
    <w:rsid w:val="00F91144"/>
    <w:rsid w:val="00F9133A"/>
    <w:rsid w:val="00F913E7"/>
    <w:rsid w:val="00F9177A"/>
    <w:rsid w:val="00F91FA8"/>
    <w:rsid w:val="00F91FEE"/>
    <w:rsid w:val="00F94496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3ED"/>
    <w:rsid w:val="00FA35C8"/>
    <w:rsid w:val="00FA3CA7"/>
    <w:rsid w:val="00FA4067"/>
    <w:rsid w:val="00FA40A4"/>
    <w:rsid w:val="00FA670D"/>
    <w:rsid w:val="00FA7183"/>
    <w:rsid w:val="00FB0560"/>
    <w:rsid w:val="00FB231F"/>
    <w:rsid w:val="00FB3ABE"/>
    <w:rsid w:val="00FB50F2"/>
    <w:rsid w:val="00FB530A"/>
    <w:rsid w:val="00FB59B6"/>
    <w:rsid w:val="00FB59E5"/>
    <w:rsid w:val="00FC1D3F"/>
    <w:rsid w:val="00FC2B6E"/>
    <w:rsid w:val="00FC4059"/>
    <w:rsid w:val="00FC4099"/>
    <w:rsid w:val="00FC4A27"/>
    <w:rsid w:val="00FC5071"/>
    <w:rsid w:val="00FC5FFD"/>
    <w:rsid w:val="00FC6208"/>
    <w:rsid w:val="00FC6D79"/>
    <w:rsid w:val="00FC7DCF"/>
    <w:rsid w:val="00FD1A45"/>
    <w:rsid w:val="00FD534E"/>
    <w:rsid w:val="00FD6BDC"/>
    <w:rsid w:val="00FD703F"/>
    <w:rsid w:val="00FD7AD5"/>
    <w:rsid w:val="00FD7F31"/>
    <w:rsid w:val="00FE031D"/>
    <w:rsid w:val="00FE0AD3"/>
    <w:rsid w:val="00FE0DF4"/>
    <w:rsid w:val="00FE152B"/>
    <w:rsid w:val="00FE197A"/>
    <w:rsid w:val="00FE1BD8"/>
    <w:rsid w:val="00FE21DD"/>
    <w:rsid w:val="00FE2E05"/>
    <w:rsid w:val="00FE312C"/>
    <w:rsid w:val="00FE4328"/>
    <w:rsid w:val="00FE4656"/>
    <w:rsid w:val="00FE4D17"/>
    <w:rsid w:val="00FE6C48"/>
    <w:rsid w:val="00FE717A"/>
    <w:rsid w:val="00FF044A"/>
    <w:rsid w:val="00FF19CB"/>
    <w:rsid w:val="00FF1BBC"/>
    <w:rsid w:val="00FF2100"/>
    <w:rsid w:val="00FF331D"/>
    <w:rsid w:val="00FF4AA4"/>
    <w:rsid w:val="00FF64F8"/>
    <w:rsid w:val="00FF7827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AF"/>
  </w:style>
  <w:style w:type="paragraph" w:styleId="1">
    <w:name w:val="heading 1"/>
    <w:basedOn w:val="a"/>
    <w:link w:val="10"/>
    <w:uiPriority w:val="9"/>
    <w:qFormat/>
    <w:rsid w:val="00A7365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65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365D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36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-description">
    <w:name w:val="article-description"/>
    <w:basedOn w:val="a"/>
    <w:rsid w:val="00A736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3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65D"/>
  </w:style>
  <w:style w:type="character" w:customStyle="1" w:styleId="article-authors">
    <w:name w:val="article-authors"/>
    <w:basedOn w:val="a0"/>
    <w:rsid w:val="00A7365D"/>
  </w:style>
  <w:style w:type="paragraph" w:customStyle="1" w:styleId="mt10">
    <w:name w:val="mt10"/>
    <w:basedOn w:val="a"/>
    <w:rsid w:val="00A736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736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365D"/>
    <w:rPr>
      <w:i/>
      <w:iCs/>
    </w:rPr>
  </w:style>
  <w:style w:type="character" w:styleId="a6">
    <w:name w:val="Strong"/>
    <w:basedOn w:val="a0"/>
    <w:uiPriority w:val="22"/>
    <w:qFormat/>
    <w:rsid w:val="00A736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3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7592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single" w:sz="36" w:space="6" w:color="BBBDBF"/>
            <w:right w:val="none" w:sz="0" w:space="0" w:color="auto"/>
          </w:divBdr>
          <w:divsChild>
            <w:div w:id="1915163212">
              <w:marLeft w:val="0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494">
                          <w:marLeft w:val="1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lvrach.ru/author/4538424/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5119</Words>
  <Characters>29181</Characters>
  <Application>Microsoft Office Word</Application>
  <DocSecurity>0</DocSecurity>
  <Lines>243</Lines>
  <Paragraphs>68</Paragraphs>
  <ScaleCrop>false</ScaleCrop>
  <Company/>
  <LinksUpToDate>false</LinksUpToDate>
  <CharactersWithSpaces>34232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2016-09-26T21:20:00Z</dcterms:created>
  <dcterms:modified xsi:type="dcterms:W3CDTF">2016-09-26T21:22:00Z</dcterms:modified>
</cp:coreProperties>
</file>