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77" w:rsidRDefault="001B1B77" w:rsidP="001B1B77">
      <w:pPr>
        <w:ind w:firstLine="737"/>
        <w:jc w:val="both"/>
        <w:rPr>
          <w:sz w:val="32"/>
          <w:szCs w:val="32"/>
          <w:lang w:val="en-US"/>
        </w:rPr>
      </w:pPr>
    </w:p>
    <w:p w:rsidR="001B1B77" w:rsidRDefault="001B1B77" w:rsidP="001B1B77">
      <w:pPr>
        <w:ind w:firstLine="737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Make Presentations on Topics:</w:t>
      </w:r>
    </w:p>
    <w:p w:rsidR="001B1B77" w:rsidRPr="004046FC" w:rsidRDefault="001B1B77" w:rsidP="001B1B77">
      <w:pPr>
        <w:ind w:firstLine="737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</w:t>
      </w:r>
      <w:r w:rsidRPr="004046FC">
        <w:rPr>
          <w:sz w:val="32"/>
          <w:szCs w:val="32"/>
          <w:lang w:val="en-US"/>
        </w:rPr>
        <w:t xml:space="preserve">. Technological scheme for obtaining preparations of dried glands and tissues. </w:t>
      </w:r>
    </w:p>
    <w:p w:rsidR="001B1B77" w:rsidRPr="004046FC" w:rsidRDefault="001B1B77" w:rsidP="001B1B77">
      <w:pPr>
        <w:ind w:firstLine="737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</w:t>
      </w:r>
      <w:r w:rsidRPr="004046FC">
        <w:rPr>
          <w:sz w:val="32"/>
          <w:szCs w:val="32"/>
          <w:lang w:val="en-US"/>
        </w:rPr>
        <w:t xml:space="preserve">. Dosage forms of preparations of dried glands and tissues, their standardization: </w:t>
      </w:r>
    </w:p>
    <w:p w:rsidR="001B1B77" w:rsidRDefault="001B1B77" w:rsidP="001B1B77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sz w:val="32"/>
          <w:szCs w:val="32"/>
        </w:rPr>
      </w:pPr>
      <w:r>
        <w:rPr>
          <w:sz w:val="32"/>
          <w:szCs w:val="32"/>
        </w:rPr>
        <w:t>thyroid medications (thyroidin);</w:t>
      </w:r>
    </w:p>
    <w:p w:rsidR="001B1B77" w:rsidRPr="004046FC" w:rsidRDefault="001B1B77" w:rsidP="001B1B77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sz w:val="32"/>
          <w:szCs w:val="32"/>
          <w:lang w:val="en-US"/>
        </w:rPr>
      </w:pPr>
      <w:proofErr w:type="gramStart"/>
      <w:r w:rsidRPr="004046FC">
        <w:rPr>
          <w:sz w:val="32"/>
          <w:szCs w:val="32"/>
          <w:lang w:val="en-US"/>
        </w:rPr>
        <w:t>drugs</w:t>
      </w:r>
      <w:proofErr w:type="gramEnd"/>
      <w:r w:rsidRPr="004046FC">
        <w:rPr>
          <w:sz w:val="32"/>
          <w:szCs w:val="32"/>
          <w:lang w:val="en-US"/>
        </w:rPr>
        <w:t xml:space="preserve"> of the posterior lobe of the pituitary gland (</w:t>
      </w:r>
      <w:proofErr w:type="spellStart"/>
      <w:r w:rsidRPr="004046FC">
        <w:rPr>
          <w:sz w:val="32"/>
          <w:szCs w:val="32"/>
          <w:lang w:val="en-US"/>
        </w:rPr>
        <w:t>adiurecrin</w:t>
      </w:r>
      <w:proofErr w:type="spellEnd"/>
      <w:r w:rsidRPr="004046FC">
        <w:rPr>
          <w:sz w:val="32"/>
          <w:szCs w:val="32"/>
          <w:lang w:val="en-US"/>
        </w:rPr>
        <w:t xml:space="preserve">). </w:t>
      </w:r>
    </w:p>
    <w:p w:rsidR="00775A6E" w:rsidRPr="001B1B77" w:rsidRDefault="00775A6E">
      <w:pPr>
        <w:rPr>
          <w:lang w:val="en-US"/>
        </w:rPr>
      </w:pPr>
    </w:p>
    <w:sectPr w:rsidR="00775A6E" w:rsidRPr="001B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C35EE"/>
    <w:multiLevelType w:val="hybridMultilevel"/>
    <w:tmpl w:val="3B58E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1B77"/>
    <w:rsid w:val="001B1B77"/>
    <w:rsid w:val="0077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2021-12-01T18:50:00Z</dcterms:created>
  <dcterms:modified xsi:type="dcterms:W3CDTF">2021-12-01T18:50:00Z</dcterms:modified>
</cp:coreProperties>
</file>