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7A" w:rsidRPr="00FC6E91" w:rsidRDefault="00926EAE" w:rsidP="00FC6E91"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Параллелометрия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В съемном протезе в каждом случае плечи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кламмеров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(гнутые или литые) должны быть расположены на поверхности зуба соответственно вертикальному и горизонтальному экваторам (линии наибольшей выпуклости). Если число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кламмеров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больше двух, то выбор стабилизирующих и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ретенционных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особенностей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кламмеров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определяется на основе единого, общего для всех поверхностей зубов клинического экватора, что в специальной литературе получило название «путь введения протеза». Для объективизации единого, общего клинического экватора был создан прибор —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параллелометр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Плоскость основания прибора и горизонтальная часть подвижной части стойки параллельны между собой, поэтому любой диагностический стержень, фиксированный отвесно на ней, перпендикулярен основанию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параллелометра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Столик для закрепления модели имеет подвижную подставку с фиксирующим устройством, что позволяет придать модели любое положение относительно диагностического металлического стержня и других инструментов. Следовательно,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параллелометр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— это прибор для определения параллельных между собой и находящихся в одной плоскости точек на бесконечном количестве горизонтальных поверхностей зубов, альвеолярных отростков челюстей при определенном заданном положении модели по отношению к диагностическому стержню (вертикали). Практически значимы пять положений модели по отношению к вертикальному диагностическому стержню (рис. 126): Рис. 126. Положение моделей в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параллелометре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относительно диагностического стержня. 1) горизонтальное — нулевой наклон: ось диагностического стержня перпендикулярна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окклюзионной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плоскости жевательных </w:t>
      </w:r>
      <w:proofErr w:type="gram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зубов;.</w:t>
      </w:r>
      <w:proofErr w:type="gram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2) заднее, когда опущен задний отдел зубного </w:t>
      </w:r>
      <w:proofErr w:type="gram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ряда;.</w:t>
      </w:r>
      <w:proofErr w:type="gram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3) переднее, когда опущен передний отдел зубного </w:t>
      </w:r>
      <w:proofErr w:type="gram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ряда;.</w:t>
      </w:r>
      <w:proofErr w:type="gram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4) левое, когда модель наклонена </w:t>
      </w:r>
      <w:proofErr w:type="gram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влево;.</w:t>
      </w:r>
      <w:proofErr w:type="gram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5) правое, когда модель наклонена вправо. Влияние наклона зуба на положение экватора на коронке и изменение линии обзора на каждом зубе при наклоне диагностической модели иллюстрирует схема с яйцевидным телом (рис. 127). Изменяя положение модели относительно диагностического стержня, возможно изменять положение экватора, площадь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окклюзионной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и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гингивальной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поверхностей, выбранных. Рис. 127. Изменение положения линии обзора при изменении положения тела по отношению к диагностическому стержню. под опору зубов с целью обеспечения необходимой глубины </w:t>
      </w:r>
      <w:proofErr w:type="gram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ре&gt;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тенции</w:t>
      </w:r>
      <w:proofErr w:type="spellEnd"/>
      <w:proofErr w:type="gram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разумного, с точки зрения фиксации и эстетики, расположения плеч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кламмеров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в соответствии с выбранной их конструкцией (последнее продиктовано анализом клинического состояния коронок опорных зубов, пародонта и его рентгенологической оценки, типом прикуса). Заменив диагностический металлический стержень на грифель, очерчивают поверхности зубов в найденном и установленном на столике положении модели. В результате получают линию обзора — графическое изображение лежащих в разных плоскостях точек на всех поверхностях зубов при заданной (определенной) оси введения протеза, что получило название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параллелографии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. Эта линия обзора есть зона наибольшей выпуклости каждого зуба в единой оси введения протеза. На схеме с яйцевидным телом видно, что эта линия наибольшей выпуклости может не совпадать (что чаще всего и бывает) с анатомическим образованием на коронке зуба — анатомическим экватором. В зависимости от наклона модели линия обзора будет по-разному располагаться на опорных зубах как со стороны дефекта, так и с вестибулярной и оральной сторон</w:t>
      </w:r>
      <w:proofErr w:type="gram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. .</w:t>
      </w:r>
      <w:proofErr w:type="gram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Различают 5 вариантов прохождения линии обзора на поверхности зуба. Первый вариант — со стороны дефекта линия обзора приближается к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гингивальной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части, а со стороны рядом стоящего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медиально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зуба — к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окклюзионной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части зуба. В результате I и IV квадранты имеют большую площадь, чем II и III. Второй вариант — со стороны дефекта линия обзора приближается к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окклюзионной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а со стороны рядом стоящего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медиально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зуба — к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гингивальной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части зуба. В результате площадь I квадранта сведена к минимуму либо его практически нет. Третий вариант — резко диагональное прохождение линии обзора, в результате чего площади I и IV квадрантов становятся минимальными. Четвертый вариант — приближение линии обзора к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окклюзионной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части по всей протяженности вестибулярной или оральной поверхности зуба. Встречается при наклоне зуба в соответствующую сторону. Практически I и II квадранты отсутствуют. Пятый вариант — приближение линии обзора к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гингивальной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части по всей протяженности вестибулярной или оральной поверхности зуба. Встречается при наклоне зуба соответственно в противоположную сторону, при конической форме коронки зуба. Практически III и IV квадранты имеют минимальную площадь или отсутствуют. Перечисленные варианты прохождения линии обзора будут меняться в зависимости от положения модели, т. е. избранной оси введения протеза (см. рис. 126, б). Лишь в пятом варианте при условии, что линия обзора и с вестибулярной, и с </w:t>
      </w:r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оральной стороны проходит близко к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десневому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краю (при конусной форме коронки), для улучшения условий ретенции необходимо на опорный зуб изготовить искусственную коронку под выбранный тип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кламмера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Если добавить, что при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параллелометрии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определяем зоны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поднутрения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около зубов и в области альвеолярных отростков, создавая изоляцию во избежание образования «захватов» базисной части протезов с целью беспрепятственного их введения, то становится очевидным, что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параллелометрию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и </w:t>
      </w:r>
      <w:proofErr w:type="spellStart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>параллелографию</w:t>
      </w:r>
      <w:proofErr w:type="spellEnd"/>
      <w:r w:rsidRPr="00926EAE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следует применять практически при лечении всеми конструкциями зубных протезов со множественными разноплановыми элементами фиксации. </w:t>
      </w:r>
      <w:hyperlink r:id="rId5" w:history="1">
        <w:r w:rsidRPr="00926EAE">
          <w:rPr>
            <w:rFonts w:ascii="Arial" w:hAnsi="Arial" w:cs="Arial"/>
            <w:color w:val="FFFFFF"/>
            <w:sz w:val="2"/>
            <w:szCs w:val="2"/>
            <w:u w:val="single"/>
            <w:shd w:val="clear" w:color="auto" w:fill="FFFFFF"/>
          </w:rPr>
          <w:t xml:space="preserve">здесь https://dentaltechnic.info/index.php/obshie-voprosy/ortopedicheskayastomatologiya/673-parallelometriya о </w:t>
        </w:r>
        <w:proofErr w:type="spellStart"/>
        <w:r w:rsidRPr="00926EAE">
          <w:rPr>
            <w:rFonts w:ascii="Arial" w:hAnsi="Arial" w:cs="Arial"/>
            <w:color w:val="FFFFFF"/>
            <w:sz w:val="2"/>
            <w:szCs w:val="2"/>
            <w:u w:val="single"/>
            <w:shd w:val="clear" w:color="auto" w:fill="FFFFFF"/>
          </w:rPr>
          <w:t>Параллелометрия</w:t>
        </w:r>
        <w:proofErr w:type="spellEnd"/>
      </w:hyperlink>
      <w:bookmarkStart w:id="0" w:name="_GoBack"/>
      <w:bookmarkEnd w:id="0"/>
    </w:p>
    <w:sectPr w:rsidR="000D5D7A" w:rsidRPr="00FC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39"/>
    <w:multiLevelType w:val="multilevel"/>
    <w:tmpl w:val="47AE3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C3A28"/>
    <w:multiLevelType w:val="multilevel"/>
    <w:tmpl w:val="A81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E5B81"/>
    <w:multiLevelType w:val="multilevel"/>
    <w:tmpl w:val="5F269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B780D"/>
    <w:multiLevelType w:val="multilevel"/>
    <w:tmpl w:val="A29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80CBA"/>
    <w:multiLevelType w:val="multilevel"/>
    <w:tmpl w:val="EB5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35256A"/>
    <w:multiLevelType w:val="multilevel"/>
    <w:tmpl w:val="1B722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877711"/>
    <w:multiLevelType w:val="multilevel"/>
    <w:tmpl w:val="305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53FAB"/>
    <w:multiLevelType w:val="multilevel"/>
    <w:tmpl w:val="A09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50150"/>
    <w:multiLevelType w:val="multilevel"/>
    <w:tmpl w:val="339C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03AF0"/>
    <w:multiLevelType w:val="multilevel"/>
    <w:tmpl w:val="974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74DB3"/>
    <w:multiLevelType w:val="multilevel"/>
    <w:tmpl w:val="2A4A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42333"/>
    <w:multiLevelType w:val="multilevel"/>
    <w:tmpl w:val="34E4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F0256"/>
    <w:multiLevelType w:val="multilevel"/>
    <w:tmpl w:val="B378B7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6879FF"/>
    <w:multiLevelType w:val="multilevel"/>
    <w:tmpl w:val="10C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41A29"/>
    <w:multiLevelType w:val="multilevel"/>
    <w:tmpl w:val="B1F8E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B73F14"/>
    <w:multiLevelType w:val="multilevel"/>
    <w:tmpl w:val="28B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2E1330"/>
    <w:multiLevelType w:val="multilevel"/>
    <w:tmpl w:val="7D7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EC4416"/>
    <w:multiLevelType w:val="multilevel"/>
    <w:tmpl w:val="8DC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6A707C"/>
    <w:multiLevelType w:val="multilevel"/>
    <w:tmpl w:val="4ED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A6358A"/>
    <w:multiLevelType w:val="multilevel"/>
    <w:tmpl w:val="75888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068FA"/>
    <w:multiLevelType w:val="multilevel"/>
    <w:tmpl w:val="275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297F78"/>
    <w:multiLevelType w:val="multilevel"/>
    <w:tmpl w:val="E198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7A5883"/>
    <w:multiLevelType w:val="multilevel"/>
    <w:tmpl w:val="B7A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09150A"/>
    <w:multiLevelType w:val="multilevel"/>
    <w:tmpl w:val="A48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3948F8"/>
    <w:multiLevelType w:val="multilevel"/>
    <w:tmpl w:val="3DFC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2B057C"/>
    <w:multiLevelType w:val="multilevel"/>
    <w:tmpl w:val="1AE2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12579"/>
    <w:multiLevelType w:val="multilevel"/>
    <w:tmpl w:val="771C0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A92BDF"/>
    <w:multiLevelType w:val="multilevel"/>
    <w:tmpl w:val="6F6C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C032D"/>
    <w:multiLevelType w:val="multilevel"/>
    <w:tmpl w:val="14402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63FB3"/>
    <w:multiLevelType w:val="multilevel"/>
    <w:tmpl w:val="F91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6B36CA"/>
    <w:multiLevelType w:val="multilevel"/>
    <w:tmpl w:val="4E9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705F62"/>
    <w:multiLevelType w:val="multilevel"/>
    <w:tmpl w:val="202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027523"/>
    <w:multiLevelType w:val="multilevel"/>
    <w:tmpl w:val="1D8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74337"/>
    <w:multiLevelType w:val="multilevel"/>
    <w:tmpl w:val="9B8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C09D5"/>
    <w:multiLevelType w:val="multilevel"/>
    <w:tmpl w:val="A00C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615A78"/>
    <w:multiLevelType w:val="multilevel"/>
    <w:tmpl w:val="0D7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451E7D"/>
    <w:multiLevelType w:val="multilevel"/>
    <w:tmpl w:val="BA10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1973BE"/>
    <w:multiLevelType w:val="multilevel"/>
    <w:tmpl w:val="402A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D710FB"/>
    <w:multiLevelType w:val="multilevel"/>
    <w:tmpl w:val="488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3D4ABE"/>
    <w:multiLevelType w:val="multilevel"/>
    <w:tmpl w:val="43E87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6"/>
  </w:num>
  <w:num w:numId="5">
    <w:abstractNumId w:val="28"/>
  </w:num>
  <w:num w:numId="6">
    <w:abstractNumId w:val="15"/>
  </w:num>
  <w:num w:numId="7">
    <w:abstractNumId w:val="7"/>
  </w:num>
  <w:num w:numId="8">
    <w:abstractNumId w:val="8"/>
  </w:num>
  <w:num w:numId="9">
    <w:abstractNumId w:val="13"/>
  </w:num>
  <w:num w:numId="10">
    <w:abstractNumId w:val="37"/>
  </w:num>
  <w:num w:numId="11">
    <w:abstractNumId w:val="0"/>
  </w:num>
  <w:num w:numId="12">
    <w:abstractNumId w:val="35"/>
  </w:num>
  <w:num w:numId="13">
    <w:abstractNumId w:val="3"/>
  </w:num>
  <w:num w:numId="14">
    <w:abstractNumId w:val="5"/>
  </w:num>
  <w:num w:numId="15">
    <w:abstractNumId w:val="33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11"/>
  </w:num>
  <w:num w:numId="21">
    <w:abstractNumId w:val="22"/>
  </w:num>
  <w:num w:numId="22">
    <w:abstractNumId w:val="2"/>
  </w:num>
  <w:num w:numId="23">
    <w:abstractNumId w:val="31"/>
  </w:num>
  <w:num w:numId="24">
    <w:abstractNumId w:val="42"/>
  </w:num>
  <w:num w:numId="25">
    <w:abstractNumId w:val="17"/>
  </w:num>
  <w:num w:numId="26">
    <w:abstractNumId w:val="21"/>
  </w:num>
  <w:num w:numId="27">
    <w:abstractNumId w:val="41"/>
  </w:num>
  <w:num w:numId="28">
    <w:abstractNumId w:val="14"/>
  </w:num>
  <w:num w:numId="29">
    <w:abstractNumId w:val="38"/>
  </w:num>
  <w:num w:numId="30">
    <w:abstractNumId w:val="34"/>
  </w:num>
  <w:num w:numId="31">
    <w:abstractNumId w:val="10"/>
  </w:num>
  <w:num w:numId="32">
    <w:abstractNumId w:val="36"/>
  </w:num>
  <w:num w:numId="33">
    <w:abstractNumId w:val="25"/>
  </w:num>
  <w:num w:numId="34">
    <w:abstractNumId w:val="32"/>
  </w:num>
  <w:num w:numId="35">
    <w:abstractNumId w:val="30"/>
  </w:num>
  <w:num w:numId="36">
    <w:abstractNumId w:val="40"/>
  </w:num>
  <w:num w:numId="37">
    <w:abstractNumId w:val="24"/>
  </w:num>
  <w:num w:numId="38">
    <w:abstractNumId w:val="39"/>
  </w:num>
  <w:num w:numId="39">
    <w:abstractNumId w:val="1"/>
  </w:num>
  <w:num w:numId="40">
    <w:abstractNumId w:val="12"/>
  </w:num>
  <w:num w:numId="41">
    <w:abstractNumId w:val="26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26ECA"/>
    <w:rsid w:val="000D5D7A"/>
    <w:rsid w:val="002042B1"/>
    <w:rsid w:val="00211B70"/>
    <w:rsid w:val="002B0435"/>
    <w:rsid w:val="003B653F"/>
    <w:rsid w:val="003C7948"/>
    <w:rsid w:val="00424BEE"/>
    <w:rsid w:val="005616F6"/>
    <w:rsid w:val="005E09C8"/>
    <w:rsid w:val="00680AE6"/>
    <w:rsid w:val="006A7E7D"/>
    <w:rsid w:val="007471BB"/>
    <w:rsid w:val="00747A7E"/>
    <w:rsid w:val="0076443D"/>
    <w:rsid w:val="007A4C8B"/>
    <w:rsid w:val="00870139"/>
    <w:rsid w:val="008739DA"/>
    <w:rsid w:val="00884830"/>
    <w:rsid w:val="00892945"/>
    <w:rsid w:val="00926EAE"/>
    <w:rsid w:val="009335AC"/>
    <w:rsid w:val="009E4473"/>
    <w:rsid w:val="00AC1B16"/>
    <w:rsid w:val="00AD7E67"/>
    <w:rsid w:val="00B71746"/>
    <w:rsid w:val="00BF6F6F"/>
    <w:rsid w:val="00C56C8F"/>
    <w:rsid w:val="00D044F3"/>
    <w:rsid w:val="00D469E0"/>
    <w:rsid w:val="00D65B3F"/>
    <w:rsid w:val="00D97C26"/>
    <w:rsid w:val="00DD70AF"/>
    <w:rsid w:val="00E15F2F"/>
    <w:rsid w:val="00E33595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848C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B6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1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10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985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18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48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42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4222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17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856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2307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1834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777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36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318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92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067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42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93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71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0171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973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9735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79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320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62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33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9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ntaltechnic.info/index.php/obshie-voprosy/ortopedicheskayastomatologiya/673-parallelomet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2023-04-06T06:57:00Z</dcterms:created>
  <dcterms:modified xsi:type="dcterms:W3CDTF">2023-04-11T09:18:00Z</dcterms:modified>
</cp:coreProperties>
</file>