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7A" w:rsidRPr="0096797A" w:rsidRDefault="0096797A" w:rsidP="0096797A">
      <w:pPr>
        <w:rPr>
          <w:lang w:val="en-US"/>
        </w:rPr>
      </w:pPr>
      <w:r w:rsidRPr="0096797A">
        <w:rPr>
          <w:lang w:val="en-US"/>
        </w:rPr>
        <w:t>Task</w:t>
      </w:r>
    </w:p>
    <w:p w:rsidR="0096797A" w:rsidRPr="0096797A" w:rsidRDefault="0096797A" w:rsidP="0096797A">
      <w:pPr>
        <w:rPr>
          <w:lang w:val="en-US"/>
        </w:rPr>
      </w:pPr>
      <w:r w:rsidRPr="0096797A">
        <w:rPr>
          <w:lang w:val="en-US"/>
        </w:rPr>
        <w:t>A patient T. 50 years old turned to the clinic of orthopedic dentistry. Complaints: difficulty chewing food, aesthetic defect in the area of the front teeth.</w:t>
      </w:r>
    </w:p>
    <w:p w:rsidR="0096797A" w:rsidRPr="0096797A" w:rsidRDefault="0096797A" w:rsidP="0096797A">
      <w:pPr>
        <w:rPr>
          <w:lang w:val="en-US"/>
        </w:rPr>
      </w:pPr>
    </w:p>
    <w:p w:rsidR="0096797A" w:rsidRDefault="0096797A" w:rsidP="0096797A">
      <w:r w:rsidRPr="0096797A">
        <w:rPr>
          <w:lang w:val="en-US"/>
        </w:rPr>
        <w:t xml:space="preserve">Anamnesis of the disease: She lost her chewing teeth on the lower jaw more than 10 years ago. </w:t>
      </w:r>
      <w:proofErr w:type="spellStart"/>
      <w:r>
        <w:t>Orthopedic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>.</w:t>
      </w:r>
    </w:p>
    <w:p w:rsidR="0096797A" w:rsidRDefault="0096797A" w:rsidP="0096797A"/>
    <w:p w:rsidR="0049292F" w:rsidRDefault="0096797A" w:rsidP="0096797A">
      <w:proofErr w:type="spellStart"/>
      <w:r>
        <w:t>Objectively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examined</w:t>
      </w:r>
      <w:proofErr w:type="spellEnd"/>
      <w:r>
        <w:t>:</w:t>
      </w:r>
    </w:p>
    <w:p w:rsidR="0096797A" w:rsidRDefault="0096797A" w:rsidP="0096797A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570"/>
        <w:gridCol w:w="556"/>
        <w:gridCol w:w="556"/>
        <w:gridCol w:w="569"/>
        <w:gridCol w:w="555"/>
        <w:gridCol w:w="569"/>
        <w:gridCol w:w="555"/>
        <w:gridCol w:w="555"/>
        <w:gridCol w:w="569"/>
        <w:gridCol w:w="555"/>
        <w:gridCol w:w="569"/>
        <w:gridCol w:w="555"/>
        <w:gridCol w:w="569"/>
        <w:gridCol w:w="555"/>
        <w:gridCol w:w="756"/>
      </w:tblGrid>
      <w:tr w:rsidR="0096797A" w:rsidRPr="0096797A" w:rsidTr="0096797A">
        <w:tc>
          <w:tcPr>
            <w:tcW w:w="9355" w:type="dxa"/>
            <w:gridSpan w:val="16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Зубная формула</w:t>
            </w:r>
          </w:p>
        </w:tc>
      </w:tr>
      <w:tr w:rsidR="0096797A" w:rsidRPr="0096797A" w:rsidTr="0096797A">
        <w:tc>
          <w:tcPr>
            <w:tcW w:w="742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70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6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56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56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</w:tr>
      <w:tr w:rsidR="0096797A" w:rsidRPr="0096797A" w:rsidTr="0096797A">
        <w:tc>
          <w:tcPr>
            <w:tcW w:w="742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0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6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</w:t>
            </w:r>
          </w:p>
        </w:tc>
      </w:tr>
      <w:tr w:rsidR="0096797A" w:rsidRPr="0096797A" w:rsidTr="0096797A">
        <w:tc>
          <w:tcPr>
            <w:tcW w:w="742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0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6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6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38</w:t>
            </w:r>
          </w:p>
        </w:tc>
      </w:tr>
      <w:tr w:rsidR="0096797A" w:rsidRPr="0096797A" w:rsidTr="0096797A">
        <w:tc>
          <w:tcPr>
            <w:tcW w:w="742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70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6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6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69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5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56" w:type="dxa"/>
            <w:shd w:val="clear" w:color="auto" w:fill="FFFFFF"/>
            <w:hideMark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9679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R</w:t>
            </w:r>
          </w:p>
        </w:tc>
      </w:tr>
      <w:tr w:rsidR="0096797A" w:rsidRPr="0096797A" w:rsidTr="0096797A">
        <w:tc>
          <w:tcPr>
            <w:tcW w:w="742" w:type="dxa"/>
            <w:shd w:val="clear" w:color="auto" w:fill="FFFFFF"/>
          </w:tcPr>
          <w:p w:rsid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FFFFFF"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FFFFFF"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FFFFFF"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FFFFFF"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FFFFFF"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FFFFFF"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FFFFFF"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shd w:val="clear" w:color="auto" w:fill="FFFFFF"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</w:tcPr>
          <w:p w:rsidR="0096797A" w:rsidRPr="0096797A" w:rsidRDefault="0096797A" w:rsidP="0096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96797A" w:rsidRDefault="0096797A" w:rsidP="0096797A">
      <w:proofErr w:type="spellStart"/>
      <w:r>
        <w:t>Teeth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jaws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1/3 </w:t>
      </w:r>
      <w:proofErr w:type="spellStart"/>
      <w:r>
        <w:t>bone</w:t>
      </w:r>
      <w:proofErr w:type="spellEnd"/>
      <w:r>
        <w:t xml:space="preserve"> </w:t>
      </w:r>
      <w:proofErr w:type="spellStart"/>
      <w:r>
        <w:t>atrophy</w:t>
      </w:r>
      <w:proofErr w:type="spellEnd"/>
      <w:r>
        <w:t xml:space="preserve">. </w:t>
      </w:r>
      <w:proofErr w:type="spellStart"/>
      <w:r>
        <w:t>Teeth</w:t>
      </w:r>
      <w:proofErr w:type="spellEnd"/>
      <w:r>
        <w:t xml:space="preserve"> 31, 32, 41 –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vertically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1.5-2 </w:t>
      </w:r>
      <w:proofErr w:type="spellStart"/>
      <w:r>
        <w:t>mm</w:t>
      </w:r>
      <w:proofErr w:type="spellEnd"/>
      <w:r>
        <w:t xml:space="preserve">, </w:t>
      </w:r>
      <w:proofErr w:type="spellStart"/>
      <w:r>
        <w:t>bone</w:t>
      </w:r>
      <w:proofErr w:type="spellEnd"/>
      <w:r>
        <w:t xml:space="preserve"> </w:t>
      </w:r>
      <w:proofErr w:type="spellStart"/>
      <w:r>
        <w:t>atrophy</w:t>
      </w:r>
      <w:proofErr w:type="spellEnd"/>
    </w:p>
    <w:p w:rsidR="0096797A" w:rsidRDefault="0096797A" w:rsidP="0096797A"/>
    <w:p w:rsidR="0096797A" w:rsidRDefault="0096797A" w:rsidP="0096797A">
      <w:r>
        <w:t xml:space="preserve">½,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1-2 </w:t>
      </w:r>
      <w:proofErr w:type="spellStart"/>
      <w:r>
        <w:t>degrees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16, 25, 35, 38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destroyed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2 </w:t>
      </w:r>
      <w:proofErr w:type="spellStart"/>
      <w:r>
        <w:t>mm</w:t>
      </w:r>
      <w:proofErr w:type="spellEnd"/>
      <w:r>
        <w:t xml:space="preserve">.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destroyed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bifurcation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16, 38. IROPZ </w:t>
      </w:r>
      <w:proofErr w:type="spellStart"/>
      <w:r>
        <w:t>teeth</w:t>
      </w:r>
      <w:proofErr w:type="spellEnd"/>
      <w:r>
        <w:t xml:space="preserve"> 17, 27, 37 - 0,6-0,7.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deposits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frontal</w:t>
      </w:r>
      <w:proofErr w:type="spellEnd"/>
      <w:r>
        <w:t xml:space="preserve"> </w:t>
      </w:r>
      <w:proofErr w:type="spellStart"/>
      <w:r>
        <w:t>teeth</w:t>
      </w:r>
      <w:proofErr w:type="spellEnd"/>
      <w:r>
        <w:t>.</w:t>
      </w:r>
    </w:p>
    <w:p w:rsidR="0096797A" w:rsidRDefault="0096797A" w:rsidP="0096797A"/>
    <w:p w:rsidR="0096797A" w:rsidRDefault="0096797A" w:rsidP="0096797A">
      <w:proofErr w:type="spellStart"/>
      <w:r>
        <w:t>The</w:t>
      </w:r>
      <w:proofErr w:type="spellEnd"/>
      <w:r>
        <w:t xml:space="preserve"> </w:t>
      </w:r>
      <w:proofErr w:type="spellStart"/>
      <w:r>
        <w:t>mucous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jaws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pale</w:t>
      </w:r>
      <w:proofErr w:type="spellEnd"/>
      <w:r>
        <w:t xml:space="preserve"> </w:t>
      </w:r>
      <w:proofErr w:type="spellStart"/>
      <w:r>
        <w:t>pink</w:t>
      </w:r>
      <w:proofErr w:type="spellEnd"/>
      <w:r>
        <w:t xml:space="preserve">, </w:t>
      </w:r>
      <w:proofErr w:type="spellStart"/>
      <w:r>
        <w:t>moderately</w:t>
      </w:r>
      <w:proofErr w:type="spellEnd"/>
      <w:r>
        <w:t xml:space="preserve"> </w:t>
      </w:r>
      <w:proofErr w:type="spellStart"/>
      <w:r>
        <w:t>moistened</w:t>
      </w:r>
      <w:proofErr w:type="spellEnd"/>
      <w:r>
        <w:t xml:space="preserve">. </w:t>
      </w:r>
      <w:proofErr w:type="spellStart"/>
      <w:r>
        <w:t>Hyperemic</w:t>
      </w:r>
      <w:proofErr w:type="spellEnd"/>
      <w:r>
        <w:t xml:space="preserve">,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edematous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frontal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destroyed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occlusion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5 </w:t>
      </w:r>
      <w:proofErr w:type="spellStart"/>
      <w:r>
        <w:t>mm</w:t>
      </w:r>
      <w:proofErr w:type="spellEnd"/>
      <w:r>
        <w:t>.</w:t>
      </w:r>
    </w:p>
    <w:p w:rsidR="0096797A" w:rsidRDefault="0096797A" w:rsidP="0096797A"/>
    <w:p w:rsidR="0096797A" w:rsidRDefault="0096797A" w:rsidP="0096797A">
      <w:r>
        <w:t xml:space="preserve"> </w:t>
      </w:r>
    </w:p>
    <w:p w:rsidR="0096797A" w:rsidRDefault="0096797A" w:rsidP="0096797A"/>
    <w:p w:rsidR="0096797A" w:rsidRDefault="0096797A" w:rsidP="0096797A">
      <w:proofErr w:type="spellStart"/>
      <w:r>
        <w:t>Questions</w:t>
      </w:r>
      <w:proofErr w:type="spellEnd"/>
    </w:p>
    <w:p w:rsidR="0096797A" w:rsidRDefault="0096797A" w:rsidP="0096797A">
      <w:r>
        <w:t xml:space="preserve">1.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diagnosis</w:t>
      </w:r>
      <w:proofErr w:type="spellEnd"/>
    </w:p>
    <w:p w:rsidR="0096797A" w:rsidRDefault="0096797A" w:rsidP="0096797A"/>
    <w:p w:rsidR="0096797A" w:rsidRDefault="0096797A" w:rsidP="0096797A">
      <w:r>
        <w:t xml:space="preserve">2. </w:t>
      </w:r>
      <w:proofErr w:type="spellStart"/>
      <w:r>
        <w:t>Formulate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orthopedic</w:t>
      </w:r>
      <w:proofErr w:type="spellEnd"/>
      <w:r>
        <w:t xml:space="preserve"> </w:t>
      </w:r>
      <w:proofErr w:type="spellStart"/>
      <w:r>
        <w:t>treatment</w:t>
      </w:r>
      <w:proofErr w:type="spellEnd"/>
    </w:p>
    <w:p w:rsidR="0096797A" w:rsidRDefault="0096797A" w:rsidP="0096797A"/>
    <w:p w:rsidR="0096797A" w:rsidRDefault="0096797A" w:rsidP="0096797A">
      <w:r>
        <w:t xml:space="preserve">3.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orthopedic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</w:t>
      </w:r>
      <w:proofErr w:type="spellEnd"/>
      <w:r>
        <w:t>.</w:t>
      </w:r>
    </w:p>
    <w:p w:rsidR="0096797A" w:rsidRDefault="0096797A" w:rsidP="0096797A"/>
    <w:p w:rsidR="0096797A" w:rsidRDefault="0096797A" w:rsidP="0096797A">
      <w:r>
        <w:t xml:space="preserve">4.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</w:t>
      </w:r>
      <w:proofErr w:type="spellEnd"/>
    </w:p>
    <w:p w:rsidR="0096797A" w:rsidRDefault="0096797A" w:rsidP="0096797A"/>
    <w:p w:rsidR="0096797A" w:rsidRDefault="0096797A" w:rsidP="0096797A">
      <w:r>
        <w:t xml:space="preserve">5.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</w:t>
      </w:r>
      <w:bookmarkStart w:id="0" w:name="_GoBack"/>
      <w:bookmarkEnd w:id="0"/>
      <w:proofErr w:type="spellEnd"/>
    </w:p>
    <w:sectPr w:rsidR="0096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D6"/>
    <w:rsid w:val="0049292F"/>
    <w:rsid w:val="004B26D6"/>
    <w:rsid w:val="009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89A2"/>
  <w15:chartTrackingRefBased/>
  <w15:docId w15:val="{31695818-3837-4743-89FC-0EAC7707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2023-11-28T09:15:00Z</dcterms:created>
  <dcterms:modified xsi:type="dcterms:W3CDTF">2023-11-28T09:17:00Z</dcterms:modified>
</cp:coreProperties>
</file>