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F3" w:rsidRPr="00E03FF3" w:rsidRDefault="00E03FF3" w:rsidP="00E03FF3">
      <w:pPr>
        <w:pStyle w:val="1"/>
        <w:shd w:val="clear" w:color="auto" w:fill="FEFEFE"/>
        <w:jc w:val="center"/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</w:pPr>
      <w:r>
        <w:rPr>
          <w:rStyle w:val="a4"/>
          <w:color w:val="222222"/>
          <w:sz w:val="28"/>
          <w:szCs w:val="28"/>
        </w:rPr>
        <w:t> </w:t>
      </w:r>
      <w:r w:rsidRPr="00E03FF3"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  <w:t>Нормирование загрязняющих веществ в почве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rStyle w:val="a4"/>
          <w:color w:val="222222"/>
          <w:sz w:val="28"/>
          <w:szCs w:val="28"/>
        </w:rPr>
      </w:pP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Основные определения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Согласно Федеральному закону "Об отходах производства и потребления", принятому Государственной Думой 22.05.98 г. дадим основные определения: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Отходы производства</w:t>
      </w:r>
      <w:r>
        <w:rPr>
          <w:color w:val="222222"/>
          <w:sz w:val="28"/>
          <w:szCs w:val="28"/>
        </w:rPr>
        <w:t xml:space="preserve"> - остатки сырья, материалов, образовавшиеся при производстве продукции или выполнении работ г; у гран шише полностью или частично исходные потребительские свойства: </w:t>
      </w:r>
      <w:proofErr w:type="gramStart"/>
      <w:r>
        <w:rPr>
          <w:color w:val="222222"/>
          <w:sz w:val="28"/>
          <w:szCs w:val="28"/>
        </w:rPr>
        <w:t>гнои?-</w:t>
      </w:r>
      <w:proofErr w:type="gramEnd"/>
      <w:r>
        <w:rPr>
          <w:color w:val="222222"/>
          <w:sz w:val="28"/>
          <w:szCs w:val="28"/>
        </w:rPr>
        <w:t>образующиеся в процессе производства вещество, не находящие применения.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Отходы потребления</w:t>
      </w:r>
      <w:r>
        <w:rPr>
          <w:color w:val="222222"/>
          <w:sz w:val="28"/>
          <w:szCs w:val="28"/>
        </w:rPr>
        <w:t> - изделия и материалы, утратившие своп потребительские свойства в результате физического или морального износа. К отходам потребления относятся и твердые бытовые отходы, образующиеся в результате жизнедеятельности людей.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Опасные отходы</w:t>
      </w:r>
      <w:r>
        <w:rPr>
          <w:color w:val="222222"/>
          <w:sz w:val="28"/>
          <w:szCs w:val="28"/>
        </w:rPr>
        <w:t xml:space="preserve"> - отходы, которые содержат вредные вещества, обладающие опасными свойствами (токсичностью, взрывоопасностью, </w:t>
      </w:r>
      <w:proofErr w:type="spellStart"/>
      <w:r>
        <w:rPr>
          <w:color w:val="222222"/>
          <w:sz w:val="28"/>
          <w:szCs w:val="28"/>
        </w:rPr>
        <w:t>пожароопасностью</w:t>
      </w:r>
      <w:proofErr w:type="spellEnd"/>
      <w:r>
        <w:rPr>
          <w:color w:val="222222"/>
          <w:sz w:val="28"/>
          <w:szCs w:val="28"/>
        </w:rPr>
        <w:t>, высокой реакционной способностью) иди содержанию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Размещение отходов</w:t>
      </w:r>
      <w:r>
        <w:rPr>
          <w:color w:val="222222"/>
          <w:sz w:val="28"/>
          <w:szCs w:val="28"/>
        </w:rPr>
        <w:t>- хранение и захоронение отходов.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Хранение отходов</w:t>
      </w:r>
      <w:r>
        <w:rPr>
          <w:color w:val="222222"/>
          <w:sz w:val="28"/>
          <w:szCs w:val="28"/>
        </w:rPr>
        <w:t>- содержание отходов в объектах размещения отходов в целях их последующего захоронения, обезвреживания или использования.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Захоронение отходов</w:t>
      </w:r>
      <w:r>
        <w:rPr>
          <w:color w:val="222222"/>
          <w:sz w:val="28"/>
          <w:szCs w:val="28"/>
        </w:rPr>
        <w:t>- изоляция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lastRenderedPageBreak/>
        <w:t>Обезвреживание отходов</w:t>
      </w:r>
      <w:r>
        <w:rPr>
          <w:i/>
          <w:iCs/>
          <w:color w:val="222222"/>
          <w:sz w:val="28"/>
          <w:szCs w:val="28"/>
        </w:rPr>
        <w:t>- </w:t>
      </w:r>
      <w:r>
        <w:rPr>
          <w:color w:val="222222"/>
          <w:sz w:val="28"/>
          <w:szCs w:val="28"/>
        </w:rPr>
        <w:t>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природную среду.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Лимит размещения отходов</w:t>
      </w:r>
      <w:r>
        <w:rPr>
          <w:color w:val="222222"/>
          <w:sz w:val="28"/>
          <w:szCs w:val="28"/>
        </w:rPr>
        <w:t>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Норматив образования отходов</w:t>
      </w:r>
      <w:r>
        <w:rPr>
          <w:color w:val="222222"/>
          <w:sz w:val="28"/>
          <w:szCs w:val="28"/>
        </w:rPr>
        <w:t>- установленное количество отходов конкретного вида при производстве единицы продукции.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Паспорт опасных отходов</w:t>
      </w:r>
      <w:r>
        <w:rPr>
          <w:color w:val="222222"/>
          <w:sz w:val="28"/>
          <w:szCs w:val="28"/>
        </w:rPr>
        <w:t>- документ, удостоверяющий принадлежность отходов к отходам соответствующего вида и класса опасности, содержащий сведения об их составе.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Вид отходов</w:t>
      </w:r>
      <w:r>
        <w:rPr>
          <w:color w:val="222222"/>
          <w:sz w:val="28"/>
          <w:szCs w:val="28"/>
        </w:rPr>
        <w:t>- совокупность отходов, которые имеют общие признаки в соответствии с системой классификации отходов.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Классификация отходов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соответствии с действующими нормативными документами в зависимости от химического состава отходов их подразделяют на токсичные (опасные) и нетоксичные (неопасные).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свою очередь, опасные (токсичные) отходы имеют четыре класса опасности: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 класс - чрезвычайно опасные;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II класс - </w:t>
      </w:r>
      <w:proofErr w:type="spellStart"/>
      <w:r>
        <w:rPr>
          <w:color w:val="222222"/>
          <w:sz w:val="28"/>
          <w:szCs w:val="28"/>
        </w:rPr>
        <w:t>высокоопасные</w:t>
      </w:r>
      <w:proofErr w:type="spellEnd"/>
      <w:r>
        <w:rPr>
          <w:color w:val="222222"/>
          <w:sz w:val="28"/>
          <w:szCs w:val="28"/>
        </w:rPr>
        <w:t>;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III класс - умеренно опасные;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IV класс - малоопасные.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зависимости от класса опасности устанавливается порядок обращения с отходами, то есть способы и условия перевозки, размещения или захоронения отходов, меры безопасности и т. д.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Отходы I, II, III, а при необходимости и IV классов опасности можно размещать только на полигонах по обезвреживанию и </w:t>
      </w:r>
      <w:r>
        <w:rPr>
          <w:color w:val="222222"/>
          <w:sz w:val="28"/>
          <w:szCs w:val="28"/>
        </w:rPr>
        <w:lastRenderedPageBreak/>
        <w:t xml:space="preserve">захоронению токсичных промышленных отходов, обустроенных в соответствии с СНиП 2.01.28-85 "Полигоны по обезвреживанию и захоронению </w:t>
      </w:r>
      <w:proofErr w:type="spellStart"/>
      <w:r>
        <w:rPr>
          <w:color w:val="222222"/>
          <w:sz w:val="28"/>
          <w:szCs w:val="28"/>
        </w:rPr>
        <w:t>токсичныхпромышленных</w:t>
      </w:r>
      <w:proofErr w:type="spellEnd"/>
      <w:r>
        <w:rPr>
          <w:color w:val="222222"/>
          <w:sz w:val="28"/>
          <w:szCs w:val="28"/>
        </w:rPr>
        <w:t xml:space="preserve"> отходов". Размещение опасных отходов не допускается на территории и менее чем в 3 км от границ городов и населенных пунктов, в лесопарковых, курортных, лечебно-оздоровительных зонах, зонах отдыха (рекреационных) и зонах санитарной охраны источников питьевого водоснабжения, а также в районах развития геотектонических структур, образований и процессов. Запрещается сброс отходов в водоемы общего пользования, подземные водоносные горизонты.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Твердые промышленные отходы IV класса опасности и ограниченно отходы III класса могут вывозиться на полигоны складирования городских бытовых отходов (городские свалки).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Определение класса опасности отходов, образующихся и используе</w:t>
      </w:r>
      <w:r>
        <w:rPr>
          <w:color w:val="222222"/>
          <w:sz w:val="28"/>
          <w:szCs w:val="28"/>
        </w:rPr>
        <w:softHyphen/>
        <w:t xml:space="preserve">мых па предприятии, входит в обязанности </w:t>
      </w:r>
      <w:proofErr w:type="spellStart"/>
      <w:r>
        <w:rPr>
          <w:color w:val="222222"/>
          <w:sz w:val="28"/>
          <w:szCs w:val="28"/>
        </w:rPr>
        <w:t>природопользователя</w:t>
      </w:r>
      <w:proofErr w:type="spellEnd"/>
      <w:r>
        <w:rPr>
          <w:color w:val="222222"/>
          <w:sz w:val="28"/>
          <w:szCs w:val="28"/>
        </w:rPr>
        <w:t>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Нормирование загрязняющих веществ в почве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Для обеспечения экологической безопасности установлены предель</w:t>
      </w:r>
      <w:r>
        <w:rPr>
          <w:color w:val="222222"/>
          <w:sz w:val="28"/>
          <w:szCs w:val="28"/>
        </w:rPr>
        <w:softHyphen/>
        <w:t>ные нормы на образование и размещение отходов. Нормирование объемов образования и размещения отходов должно обеспечивать не превышение предельно допустимого воздействия отходов на окружающую среду, а также охрану жизни и здоровья людей.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Расчет нормативов образования отходов обычно выполняют на осно</w:t>
      </w:r>
      <w:r>
        <w:rPr>
          <w:color w:val="222222"/>
          <w:sz w:val="28"/>
          <w:szCs w:val="28"/>
        </w:rPr>
        <w:softHyphen/>
        <w:t>вании утвержденных норм расхода сырья по предприятию и удельных норм образования отходов, утвержденных по отрасли.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Лимиты размещения отходов устанавливают место их размещения, предельные размеры выделяемой площади для складирования и захороне</w:t>
      </w:r>
      <w:r>
        <w:rPr>
          <w:color w:val="222222"/>
          <w:sz w:val="28"/>
          <w:szCs w:val="28"/>
        </w:rPr>
        <w:softHyphen/>
        <w:t>ния и другие показатели.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 размещении отходов на территориях предприятий, свалок, поли</w:t>
      </w:r>
      <w:r>
        <w:rPr>
          <w:color w:val="222222"/>
          <w:sz w:val="28"/>
          <w:szCs w:val="28"/>
        </w:rPr>
        <w:softHyphen/>
        <w:t>гонов, в несанкционированных местах почвы загрязняются химическими веществами, содержащимися в отходах.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Вредные химические вещества в почве непосредственно на человека не влияют, но могут поступать в организм в основном через продукты пи</w:t>
      </w:r>
      <w:r>
        <w:rPr>
          <w:color w:val="222222"/>
          <w:sz w:val="28"/>
          <w:szCs w:val="28"/>
        </w:rPr>
        <w:softHyphen/>
        <w:t>тания (до 70% всех вредных веществ, поступающих в организм человека), а также в результате загрязнений воздуха и воды.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Нормирование химического загрязнения почв устанавливается по предельно допустимым концентрации (ПДК</w:t>
      </w:r>
      <w:r>
        <w:rPr>
          <w:color w:val="222222"/>
          <w:sz w:val="28"/>
          <w:szCs w:val="28"/>
          <w:vertAlign w:val="subscript"/>
        </w:rPr>
        <w:t>П</w:t>
      </w:r>
      <w:r>
        <w:rPr>
          <w:color w:val="222222"/>
          <w:sz w:val="28"/>
          <w:szCs w:val="28"/>
        </w:rPr>
        <w:t xml:space="preserve">). </w:t>
      </w:r>
      <w:proofErr w:type="gramStart"/>
      <w:r>
        <w:rPr>
          <w:color w:val="222222"/>
          <w:sz w:val="28"/>
          <w:szCs w:val="28"/>
        </w:rPr>
        <w:t>По сваей</w:t>
      </w:r>
      <w:proofErr w:type="gramEnd"/>
      <w:r>
        <w:rPr>
          <w:color w:val="222222"/>
          <w:sz w:val="28"/>
          <w:szCs w:val="28"/>
        </w:rPr>
        <w:t xml:space="preserve"> величине ПДК</w:t>
      </w:r>
      <w:r>
        <w:rPr>
          <w:color w:val="222222"/>
          <w:sz w:val="28"/>
          <w:szCs w:val="28"/>
          <w:vertAlign w:val="subscript"/>
        </w:rPr>
        <w:t>П </w:t>
      </w:r>
      <w:r>
        <w:rPr>
          <w:color w:val="222222"/>
          <w:sz w:val="28"/>
          <w:szCs w:val="28"/>
        </w:rPr>
        <w:t>значительно отличается от их ПДК в воде и воздухе. Это отличие объясня</w:t>
      </w:r>
      <w:r>
        <w:rPr>
          <w:color w:val="222222"/>
          <w:sz w:val="28"/>
          <w:szCs w:val="28"/>
        </w:rPr>
        <w:softHyphen/>
        <w:t>ется тем, что поступление вредных веществ в организм непосредственно из почвы происходит в исключительных случаях и незначительных коли</w:t>
      </w:r>
      <w:r>
        <w:rPr>
          <w:color w:val="222222"/>
          <w:sz w:val="28"/>
          <w:szCs w:val="28"/>
        </w:rPr>
        <w:softHyphen/>
        <w:t>чествах, а в основном - через контактирующие с почвой среды (воздух, воду, растения).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rFonts w:eastAsiaTheme="majorEastAsia"/>
          <w:color w:val="222222"/>
          <w:sz w:val="28"/>
          <w:szCs w:val="28"/>
        </w:rPr>
        <w:t>ПДК</w:t>
      </w:r>
      <w:r>
        <w:rPr>
          <w:rStyle w:val="a4"/>
          <w:rFonts w:eastAsiaTheme="majorEastAsia"/>
          <w:color w:val="222222"/>
          <w:sz w:val="28"/>
          <w:szCs w:val="28"/>
          <w:vertAlign w:val="subscript"/>
        </w:rPr>
        <w:t>П</w:t>
      </w:r>
      <w:r>
        <w:rPr>
          <w:color w:val="222222"/>
          <w:sz w:val="28"/>
          <w:szCs w:val="28"/>
        </w:rPr>
        <w:t>(мг/кг) - это концентрация химического вещества в пахотном слое почвы, которая не должна вызывать прямого или косвенного отрица</w:t>
      </w:r>
      <w:r>
        <w:rPr>
          <w:color w:val="222222"/>
          <w:sz w:val="28"/>
          <w:szCs w:val="28"/>
        </w:rPr>
        <w:softHyphen/>
        <w:t>тельного влияния на соприкасающиеся с почвой среды, здоровье человека, а также на способность почвы к самоочищению.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Установлены четыре токсикологических показателя в зависимости от пути миграции химических веществ в сопредельные среды: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  <w:vertAlign w:val="subscript"/>
        </w:rPr>
        <w:t>ТВ</w:t>
      </w:r>
      <w:r>
        <w:rPr>
          <w:color w:val="222222"/>
          <w:sz w:val="28"/>
          <w:szCs w:val="28"/>
        </w:rPr>
        <w:t> — транс локационный' показатель, характеризующий переход хи</w:t>
      </w:r>
      <w:r>
        <w:rPr>
          <w:color w:val="222222"/>
          <w:sz w:val="28"/>
          <w:szCs w:val="28"/>
        </w:rPr>
        <w:softHyphen/>
        <w:t>мического вещества из почвы через корневую систему в зеленую массу и плоды растений;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K</w:t>
      </w:r>
      <w:r>
        <w:rPr>
          <w:color w:val="222222"/>
          <w:sz w:val="28"/>
          <w:szCs w:val="28"/>
          <w:vertAlign w:val="subscript"/>
        </w:rPr>
        <w:t>МА</w:t>
      </w:r>
      <w:r>
        <w:rPr>
          <w:color w:val="222222"/>
          <w:sz w:val="28"/>
          <w:szCs w:val="28"/>
        </w:rPr>
        <w:t> - миграционный воздушный показатель, характеризующий пере</w:t>
      </w:r>
      <w:r>
        <w:rPr>
          <w:color w:val="222222"/>
          <w:sz w:val="28"/>
          <w:szCs w:val="28"/>
        </w:rPr>
        <w:softHyphen/>
        <w:t>ход химического вещества из почвы в атмосферу;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  <w:vertAlign w:val="subscript"/>
        </w:rPr>
        <w:t>МВ</w:t>
      </w:r>
      <w:r>
        <w:rPr>
          <w:color w:val="222222"/>
          <w:sz w:val="28"/>
          <w:szCs w:val="28"/>
        </w:rPr>
        <w:t>, - миграционный водный показатель, характеризующий переход химического вещества из почвы в подземные воды и другие водные объек</w:t>
      </w:r>
      <w:r>
        <w:rPr>
          <w:color w:val="222222"/>
          <w:sz w:val="28"/>
          <w:szCs w:val="28"/>
        </w:rPr>
        <w:softHyphen/>
        <w:t>ты;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  <w:vertAlign w:val="subscript"/>
        </w:rPr>
        <w:t>ос</w:t>
      </w:r>
      <w:r>
        <w:rPr>
          <w:color w:val="222222"/>
          <w:sz w:val="28"/>
          <w:szCs w:val="28"/>
        </w:rPr>
        <w:t xml:space="preserve"> - </w:t>
      </w:r>
      <w:proofErr w:type="spellStart"/>
      <w:r>
        <w:rPr>
          <w:color w:val="222222"/>
          <w:sz w:val="28"/>
          <w:szCs w:val="28"/>
        </w:rPr>
        <w:t>общесанитарный</w:t>
      </w:r>
      <w:proofErr w:type="spellEnd"/>
      <w:r>
        <w:rPr>
          <w:color w:val="222222"/>
          <w:sz w:val="28"/>
          <w:szCs w:val="28"/>
        </w:rPr>
        <w:t xml:space="preserve"> показатель, характеризующий влияние хими</w:t>
      </w:r>
      <w:r>
        <w:rPr>
          <w:color w:val="222222"/>
          <w:sz w:val="28"/>
          <w:szCs w:val="28"/>
        </w:rPr>
        <w:softHyphen/>
        <w:t xml:space="preserve">ческого вещества на </w:t>
      </w:r>
      <w:proofErr w:type="spellStart"/>
      <w:r>
        <w:rPr>
          <w:color w:val="222222"/>
          <w:sz w:val="28"/>
          <w:szCs w:val="28"/>
        </w:rPr>
        <w:t>самоочищающую</w:t>
      </w:r>
      <w:proofErr w:type="spellEnd"/>
      <w:r>
        <w:rPr>
          <w:color w:val="222222"/>
          <w:sz w:val="28"/>
          <w:szCs w:val="28"/>
        </w:rPr>
        <w:t xml:space="preserve"> способность почвы и </w:t>
      </w:r>
      <w:proofErr w:type="spellStart"/>
      <w:r>
        <w:rPr>
          <w:color w:val="222222"/>
          <w:sz w:val="28"/>
          <w:szCs w:val="28"/>
        </w:rPr>
        <w:t>микробиоценозы</w:t>
      </w:r>
      <w:proofErr w:type="spellEnd"/>
      <w:r>
        <w:rPr>
          <w:color w:val="222222"/>
          <w:sz w:val="28"/>
          <w:szCs w:val="28"/>
        </w:rPr>
        <w:t>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Для установления ПДК</w:t>
      </w:r>
      <w:r>
        <w:rPr>
          <w:color w:val="222222"/>
          <w:sz w:val="28"/>
          <w:szCs w:val="28"/>
          <w:vertAlign w:val="subscript"/>
        </w:rPr>
        <w:t>П</w:t>
      </w:r>
      <w:r>
        <w:rPr>
          <w:color w:val="222222"/>
          <w:sz w:val="28"/>
          <w:szCs w:val="28"/>
        </w:rPr>
        <w:t> экспериментально определяют: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допустимую концентрацию вещества в почве, при которой его со</w:t>
      </w:r>
      <w:r>
        <w:rPr>
          <w:color w:val="222222"/>
          <w:sz w:val="28"/>
          <w:szCs w:val="28"/>
        </w:rPr>
        <w:softHyphen/>
        <w:t>держание в пищевых и кормовых растениях </w:t>
      </w:r>
      <w:r>
        <w:rPr>
          <w:rStyle w:val="a4"/>
          <w:rFonts w:eastAsiaTheme="majorEastAsia"/>
          <w:color w:val="222222"/>
          <w:sz w:val="28"/>
          <w:szCs w:val="28"/>
        </w:rPr>
        <w:t>не превысит нормативы ПДК для продуктов питания;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допустимую (для летучих веществ) концентрацию, при которой поступление вещества н воздух </w:t>
      </w:r>
      <w:r>
        <w:rPr>
          <w:rStyle w:val="a4"/>
          <w:rFonts w:eastAsiaTheme="majorEastAsia"/>
          <w:color w:val="222222"/>
          <w:sz w:val="28"/>
          <w:szCs w:val="28"/>
        </w:rPr>
        <w:t>не превысит установленное ПДК для атмосферного воздуха;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3) допустимую концентрацию, при которой исступление вещества в поверхностные фунтовые воды </w:t>
      </w:r>
      <w:r>
        <w:rPr>
          <w:rStyle w:val="a4"/>
          <w:rFonts w:eastAsiaTheme="majorEastAsia"/>
          <w:color w:val="222222"/>
          <w:sz w:val="28"/>
          <w:szCs w:val="28"/>
        </w:rPr>
        <w:t>не превысит ПДК для водных объектов;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4) допустимую концентрацию, не влияющую на микроорганизмы и процессы </w:t>
      </w:r>
      <w:r>
        <w:rPr>
          <w:rStyle w:val="a4"/>
          <w:rFonts w:eastAsiaTheme="majorEastAsia"/>
          <w:color w:val="222222"/>
          <w:sz w:val="28"/>
          <w:szCs w:val="28"/>
        </w:rPr>
        <w:t>самоочищения почвы</w:t>
      </w:r>
      <w:r>
        <w:rPr>
          <w:color w:val="222222"/>
          <w:sz w:val="28"/>
          <w:szCs w:val="28"/>
        </w:rPr>
        <w:t>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Наиболее жесткие из названных показателей принимаются в качест</w:t>
      </w:r>
      <w:r>
        <w:rPr>
          <w:color w:val="222222"/>
          <w:sz w:val="28"/>
          <w:szCs w:val="28"/>
        </w:rPr>
        <w:softHyphen/>
        <w:t xml:space="preserve">ве </w:t>
      </w:r>
      <w:proofErr w:type="gramStart"/>
      <w:r>
        <w:rPr>
          <w:color w:val="222222"/>
          <w:sz w:val="28"/>
          <w:szCs w:val="28"/>
        </w:rPr>
        <w:t>ПДК</w:t>
      </w:r>
      <w:r>
        <w:rPr>
          <w:color w:val="222222"/>
          <w:sz w:val="28"/>
          <w:szCs w:val="28"/>
          <w:vertAlign w:val="subscript"/>
        </w:rPr>
        <w:t>П</w:t>
      </w:r>
      <w:r>
        <w:rPr>
          <w:color w:val="222222"/>
          <w:sz w:val="28"/>
          <w:szCs w:val="28"/>
        </w:rPr>
        <w:t>(</w:t>
      </w:r>
      <w:proofErr w:type="gramEnd"/>
      <w:r>
        <w:rPr>
          <w:color w:val="222222"/>
          <w:sz w:val="28"/>
          <w:szCs w:val="28"/>
        </w:rPr>
        <w:t>см. табл. 5.1).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настоящее время ПДК</w:t>
      </w:r>
      <w:r>
        <w:rPr>
          <w:color w:val="222222"/>
          <w:sz w:val="28"/>
          <w:szCs w:val="28"/>
          <w:vertAlign w:val="subscript"/>
        </w:rPr>
        <w:t>П</w:t>
      </w:r>
      <w:r>
        <w:rPr>
          <w:color w:val="222222"/>
          <w:sz w:val="28"/>
          <w:szCs w:val="28"/>
        </w:rPr>
        <w:t> установлены для ПО загрязняющих ве</w:t>
      </w:r>
      <w:r>
        <w:rPr>
          <w:color w:val="222222"/>
          <w:sz w:val="28"/>
          <w:szCs w:val="28"/>
        </w:rPr>
        <w:softHyphen/>
        <w:t>ществ и ОДК (ориентировочно допустимые концентрации) пестицидов в почве для 61 вещества.</w:t>
      </w:r>
    </w:p>
    <w:p w:rsidR="00E03FF3" w:rsidRDefault="00E03FF3" w:rsidP="00E03FF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lastRenderedPageBreak/>
        <w:drawing>
          <wp:inline distT="0" distB="0" distL="0" distR="0" wp14:anchorId="2127CB23" wp14:editId="612E22E7">
            <wp:extent cx="5943600" cy="8258175"/>
            <wp:effectExtent l="0" t="0" r="0" b="9525"/>
            <wp:docPr id="1" name="Рисунок 1" descr="https://konspekta.net/lektsiiorgimg/baza16/125721424421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lektsiiorgimg/baza16/125721424421.files/image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22E6" w:rsidRDefault="003422E6"/>
    <w:sectPr w:rsidR="0034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BE"/>
    <w:rsid w:val="00286FBE"/>
    <w:rsid w:val="003422E6"/>
    <w:rsid w:val="00E0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1DE1"/>
  <w15:chartTrackingRefBased/>
  <w15:docId w15:val="{22153D2F-82D7-4D5C-88B3-466E62F2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F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3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2022-11-19T17:29:00Z</dcterms:created>
  <dcterms:modified xsi:type="dcterms:W3CDTF">2022-11-19T17:30:00Z</dcterms:modified>
</cp:coreProperties>
</file>