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6EB4" w14:textId="77777777" w:rsidR="00164FED" w:rsidRP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ans" w:eastAsia="Times New Roman" w:hAnsi="PT Sans" w:cs="Times New Roman"/>
          <w:color w:val="409A3C"/>
          <w:kern w:val="0"/>
          <w:sz w:val="38"/>
          <w:szCs w:val="38"/>
          <w:lang w:eastAsia="ru-RU"/>
          <w14:ligatures w14:val="none"/>
        </w:rPr>
      </w:pPr>
      <w:r w:rsidRPr="00164FED">
        <w:rPr>
          <w:rFonts w:ascii="PT Sans" w:eastAsia="Times New Roman" w:hAnsi="PT Sans" w:cs="Times New Roman"/>
          <w:color w:val="409A3C"/>
          <w:kern w:val="0"/>
          <w:sz w:val="38"/>
          <w:szCs w:val="38"/>
          <w:lang w:eastAsia="ru-RU"/>
          <w14:ligatures w14:val="none"/>
        </w:rPr>
        <w:t>ФАРМАЦЕВТИЧЕСКИЙ ПОРЯДОК</w:t>
      </w:r>
    </w:p>
    <w:p w14:paraId="40CBCE66" w14:textId="77777777" w:rsidR="00164FED" w:rsidRPr="00164FED" w:rsidRDefault="00164FED" w:rsidP="00164FED">
      <w:pPr>
        <w:shd w:val="clear" w:color="auto" w:fill="FFFFFF"/>
        <w:spacing w:after="0" w:line="660" w:lineRule="atLeast"/>
        <w:jc w:val="both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  <w14:ligatures w14:val="none"/>
        </w:rPr>
      </w:pPr>
      <w:r w:rsidRPr="00164FED"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  <w14:ligatures w14:val="none"/>
        </w:rPr>
        <w:t>Журналы регистрации операций с лекарственными препаратами, подлежащими ПКУ. Восемь правил работы</w:t>
      </w:r>
    </w:p>
    <w:p w14:paraId="65BA052E" w14:textId="1A8183EE" w:rsidR="00164FED" w:rsidRPr="00164FED" w:rsidRDefault="00164FED" w:rsidP="00164FED">
      <w:pPr>
        <w:shd w:val="clear" w:color="auto" w:fill="FFFFFF"/>
        <w:spacing w:after="0" w:line="15" w:lineRule="atLeast"/>
        <w:jc w:val="both"/>
        <w:rPr>
          <w:rFonts w:ascii="PT Sans" w:eastAsia="Times New Roman" w:hAnsi="PT Sans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ans" w:eastAsia="Times New Roman" w:hAnsi="PT Sans" w:cs="Times New Roman"/>
          <w:noProof/>
          <w:color w:val="000000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599EE310" wp14:editId="1DBDEEDE">
            <wp:extent cx="3009900" cy="2762250"/>
            <wp:effectExtent l="0" t="0" r="0" b="0"/>
            <wp:docPr id="165954888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5A5A8" w14:textId="4E434B8A" w:rsidR="00164FED" w:rsidRPr="00164FED" w:rsidRDefault="00164FED" w:rsidP="00164FED">
      <w:pPr>
        <w:shd w:val="clear" w:color="auto" w:fill="FFFFFF"/>
        <w:spacing w:after="0" w:line="330" w:lineRule="atLeast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64FED">
        <w:rPr>
          <w:rFonts w:ascii="PT Sans" w:eastAsia="Times New Roman" w:hAnsi="PT Sans" w:cs="Times New Roman"/>
          <w:b/>
          <w:bCs/>
          <w:color w:val="000000"/>
          <w:spacing w:val="10"/>
          <w:kern w:val="0"/>
          <w:sz w:val="20"/>
          <w:szCs w:val="20"/>
          <w:lang w:eastAsia="ru-RU"/>
          <w14:ligatures w14:val="none"/>
        </w:rPr>
        <w:t>Ольга МЕЛЬНИКОВА</w:t>
      </w:r>
      <w:r w:rsidRPr="00164FED">
        <w:rPr>
          <w:rFonts w:ascii="PT Sans" w:eastAsia="Times New Roman" w:hAnsi="PT Sans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  <w:r w:rsidR="00CF37A0">
        <w:rPr>
          <w:rFonts w:ascii="PT Sans" w:eastAsia="Times New Roman" w:hAnsi="PT Sans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164FE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генеральный директор РОО СО «Научно-исследовательский институт фармации и химии», профессор кафедры управления и экономики фармации ФГБОУ ВО «Уральский государственный медицинский университет», д. фарм. н.</w:t>
      </w:r>
    </w:p>
    <w:p w14:paraId="5290DFBE" w14:textId="77777777" w:rsidR="00164FED" w:rsidRPr="00164FED" w:rsidRDefault="00164FED" w:rsidP="00164FED">
      <w:pPr>
        <w:shd w:val="clear" w:color="auto" w:fill="D9EBD8"/>
        <w:spacing w:after="150" w:line="450" w:lineRule="atLeast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</w:pPr>
      <w:r w:rsidRPr="00164FED">
        <w:rPr>
          <w:rFonts w:ascii="Georgia" w:eastAsia="Times New Roman" w:hAnsi="Georgia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>Разобрали правила работы с журналами регистрации операций с лекарственными препаратами, подлежащими ПКУ. Обратите внимание, что в разбор не включили журналы регистрации с НС, ПВ и их прекурсорами. Дополнили правила работы заполненными образцами журналов и видеоинструкциями от эксперта.</w:t>
      </w:r>
    </w:p>
    <w:p w14:paraId="0B2CF610" w14:textId="02A5D1EC" w:rsid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С </w:t>
      </w:r>
      <w:r w:rsidR="00CF37A0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1.09.2024 года действует перечень ПКУ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, который утвердил </w:t>
      </w:r>
      <w:hyperlink r:id="rId5" w:tgtFrame="_blank" w:history="1">
        <w:r w:rsidRPr="00164FED">
          <w:rPr>
            <w:rFonts w:ascii="PT Serif" w:eastAsia="Times New Roman" w:hAnsi="PT Serif" w:cs="Times New Roman"/>
            <w:color w:val="329A32"/>
            <w:kern w:val="0"/>
            <w:sz w:val="27"/>
            <w:szCs w:val="27"/>
            <w:u w:val="single"/>
            <w:lang w:eastAsia="ru-RU"/>
            <w14:ligatures w14:val="none"/>
          </w:rPr>
          <w:t>приказ Минздрава от 01.09.2023 № 459н</w:t>
        </w:r>
      </w:hyperlink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.</w:t>
      </w:r>
      <w:r w:rsidR="00CF37A0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Первый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 раздел </w:t>
      </w:r>
      <w:r w:rsidR="00CF37A0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приказа 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содержит список НС, 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ПВ и их прекурсоры, второй — сильнодействующие и ядовитые вещества, третий — комбинированные лекарственные препараты с малым количеством НС и ПВ, четвертый — иные лекарственные препараты, подлежащие ПКУ.</w:t>
      </w:r>
    </w:p>
    <w:p w14:paraId="54602A63" w14:textId="77777777" w:rsidR="00CF37A0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Во второй раздел перечня впервые во</w:t>
      </w:r>
      <w:r w:rsidR="00CF37A0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шли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прегабалин</w:t>
      </w:r>
      <w:proofErr w:type="spellEnd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тапентадол</w:t>
      </w:r>
      <w:proofErr w:type="spellEnd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тропикамид</w:t>
      </w:r>
      <w:proofErr w:type="spellEnd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(ранее они входили в четвертый раздел перечня), а также соматотропин и </w:t>
      </w:r>
      <w:proofErr w:type="spellStart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бромдигидрохлорфенилбензодизепин</w:t>
      </w:r>
      <w:proofErr w:type="spellEnd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. Четвертый раздел перечня пополнят препараты для прерывания беременности </w:t>
      </w:r>
      <w:proofErr w:type="spellStart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мизопростол</w:t>
      </w:r>
      <w:proofErr w:type="spellEnd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и мифепристон. Также сохранит свое место в четвертом разделе </w:t>
      </w:r>
      <w:proofErr w:type="spellStart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циклопентолат.</w:t>
      </w:r>
      <w:proofErr w:type="spellEnd"/>
    </w:p>
    <w:p w14:paraId="1AE46154" w14:textId="11A07975" w:rsidR="00164FED" w:rsidRP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Операции, при которых изменяется количество всех подлежащих ПКУ препаратов, аптеки и </w:t>
      </w:r>
      <w:proofErr w:type="spellStart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медорганизации</w:t>
      </w:r>
      <w:proofErr w:type="spellEnd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должны регистрировать в специальных журналах. Как вести и хранить журналы регистрации операций с НС и ПВ, прекурсорами, регламентирует </w:t>
      </w:r>
      <w:hyperlink r:id="rId6" w:tgtFrame="_blank" w:history="1">
        <w:r w:rsidRPr="00164FED">
          <w:rPr>
            <w:rFonts w:ascii="PT Serif" w:eastAsia="Times New Roman" w:hAnsi="PT Serif" w:cs="Times New Roman"/>
            <w:color w:val="329A32"/>
            <w:kern w:val="0"/>
            <w:sz w:val="27"/>
            <w:szCs w:val="27"/>
            <w:u w:val="single"/>
            <w:lang w:eastAsia="ru-RU"/>
            <w14:ligatures w14:val="none"/>
          </w:rPr>
          <w:t>постановление Правительства от 30.11.2021 № 2117</w:t>
        </w:r>
      </w:hyperlink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, с прекурсорами НС и ПВ — </w:t>
      </w:r>
      <w:hyperlink r:id="rId7" w:tgtFrame="_blank" w:history="1">
        <w:r w:rsidRPr="00164FED">
          <w:rPr>
            <w:rFonts w:ascii="PT Serif" w:eastAsia="Times New Roman" w:hAnsi="PT Serif" w:cs="Times New Roman"/>
            <w:color w:val="329A32"/>
            <w:kern w:val="0"/>
            <w:sz w:val="27"/>
            <w:szCs w:val="27"/>
            <w:u w:val="single"/>
            <w:lang w:eastAsia="ru-RU"/>
            <w14:ligatures w14:val="none"/>
          </w:rPr>
          <w:t>постановление Правительства от 28.10.2021 № 1846</w:t>
        </w:r>
      </w:hyperlink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, с другими подлежащими ПКУ препаратами — </w:t>
      </w:r>
      <w:hyperlink r:id="rId8" w:tgtFrame="_blank" w:history="1">
        <w:r w:rsidRPr="00164FED">
          <w:rPr>
            <w:rFonts w:ascii="PT Serif" w:eastAsia="Times New Roman" w:hAnsi="PT Serif" w:cs="Times New Roman"/>
            <w:color w:val="329A32"/>
            <w:kern w:val="0"/>
            <w:sz w:val="27"/>
            <w:szCs w:val="27"/>
            <w:u w:val="single"/>
            <w:lang w:eastAsia="ru-RU"/>
            <w14:ligatures w14:val="none"/>
          </w:rPr>
          <w:t>приказ Минздрава России от 17.06.2013 № 378н</w:t>
        </w:r>
      </w:hyperlink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 (ред. от 05.04.2018). В этой статье рассмотрели правила, как вести журналы регистрации операций со всеми лекарственными препаратами, которые подлежат ПКУ, кроме НС, ПВ и их прекурсоров.</w:t>
      </w:r>
    </w:p>
    <w:p w14:paraId="46769D2C" w14:textId="77777777" w:rsidR="00164FED" w:rsidRP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bookmarkStart w:id="0" w:name="p1"/>
      <w:bookmarkEnd w:id="0"/>
      <w:r w:rsidRPr="00164FED">
        <w:rPr>
          <w:rFonts w:ascii="PT Serif" w:eastAsia="Times New Roman" w:hAnsi="PT Serif" w:cs="Times New Roman"/>
          <w:b/>
          <w:bCs/>
          <w:color w:val="409A3C"/>
          <w:kern w:val="0"/>
          <w:sz w:val="27"/>
          <w:szCs w:val="27"/>
          <w:lang w:eastAsia="ru-RU"/>
          <w14:ligatures w14:val="none"/>
        </w:rPr>
        <w:t>Правило 1. </w:t>
      </w:r>
      <w:r w:rsidRPr="00164FED"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Уполномоченный сотрудник.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 Поручите вести журнал регистрации операций уполномоченному сотруднику, которого назначил своим приказом руководитель организации.</w:t>
      </w:r>
    </w:p>
    <w:p w14:paraId="4F7869AA" w14:textId="77777777" w:rsidR="00164FED" w:rsidRP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erif" w:eastAsia="Times New Roman" w:hAnsi="PT Serif" w:cs="Times New Roman"/>
          <w:b/>
          <w:bCs/>
          <w:color w:val="409A3C"/>
          <w:kern w:val="0"/>
          <w:sz w:val="27"/>
          <w:szCs w:val="27"/>
          <w:lang w:eastAsia="ru-RU"/>
          <w14:ligatures w14:val="none"/>
        </w:rPr>
        <w:t>Правило 2.</w:t>
      </w:r>
      <w:r w:rsidRPr="00164FED">
        <w:rPr>
          <w:rFonts w:ascii="PT Serif" w:eastAsia="Times New Roman" w:hAnsi="PT Serif" w:cs="Times New Roman"/>
          <w:color w:val="409A3C"/>
          <w:kern w:val="0"/>
          <w:sz w:val="27"/>
          <w:szCs w:val="27"/>
          <w:lang w:eastAsia="ru-RU"/>
          <w14:ligatures w14:val="none"/>
        </w:rPr>
        <w:t> 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  <w:r w:rsidRPr="00164FED"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Действие перед первой записью. 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Журналы регистрации операций на бумажном носителе до внесения в них первой записи нумеруйте, брошюруйте и скрепляйте подписью руководителя и печатью (при наличии) юридического лица.</w:t>
      </w:r>
    </w:p>
    <w:p w14:paraId="597A7FF0" w14:textId="77777777" w:rsidR="00164FED" w:rsidRP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erif" w:eastAsia="Times New Roman" w:hAnsi="PT Serif" w:cs="Times New Roman"/>
          <w:b/>
          <w:bCs/>
          <w:color w:val="409A3C"/>
          <w:kern w:val="0"/>
          <w:sz w:val="27"/>
          <w:szCs w:val="27"/>
          <w:lang w:eastAsia="ru-RU"/>
          <w14:ligatures w14:val="none"/>
        </w:rPr>
        <w:t>Правило 3. </w:t>
      </w:r>
      <w:r w:rsidRPr="00164FED"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Реквизиты журнала. 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Оформляйте для журнала регистрации операций с подлежащими ПКУ препаратами титульный лист. На титульном листе указывайте номер журнала, даты его начала, окончания и срок хранения. В медицинских организациях ведите несколько журналов: в аптеке, в отделениях — на постах медработников и процедурных кабинетах </w:t>
      </w:r>
      <w:proofErr w:type="spellStart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медорганизации</w:t>
      </w:r>
      <w:proofErr w:type="spellEnd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4B8B0A94" w14:textId="21783AC9" w:rsidR="00164FED" w:rsidRP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erif" w:eastAsia="Times New Roman" w:hAnsi="PT Serif" w:cs="Times New Roman"/>
          <w:b/>
          <w:bCs/>
          <w:color w:val="409A3C"/>
          <w:kern w:val="0"/>
          <w:sz w:val="27"/>
          <w:szCs w:val="27"/>
          <w:lang w:eastAsia="ru-RU"/>
          <w14:ligatures w14:val="none"/>
        </w:rPr>
        <w:t>Правило 4.</w:t>
      </w:r>
      <w:r w:rsidRPr="00164FED">
        <w:rPr>
          <w:rFonts w:ascii="PT Serif" w:eastAsia="Times New Roman" w:hAnsi="PT Serif" w:cs="Times New Roman"/>
          <w:color w:val="409A3C"/>
          <w:kern w:val="0"/>
          <w:sz w:val="27"/>
          <w:szCs w:val="27"/>
          <w:lang w:eastAsia="ru-RU"/>
          <w14:ligatures w14:val="none"/>
        </w:rPr>
        <w:t> 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  <w:r w:rsidRPr="00164FED"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Отдельный лист или журнал для каждого препарата. 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Операции регистрируйте по каждому торговому наименованию лекарственного средства, для каждой отдельной дозировки, лекарственной формы на отдельном развернутом листе журнала или в отдельном журнале на бумажном носителе или в электронном виде</w:t>
      </w:r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4BD80F31" w14:textId="01CB5574" w:rsidR="00164FED" w:rsidRPr="00164FED" w:rsidRDefault="00164FED" w:rsidP="00164FED">
      <w:pPr>
        <w:shd w:val="clear" w:color="auto" w:fill="FFFFFF"/>
        <w:spacing w:after="0" w:line="360" w:lineRule="atLeast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p2"/>
      <w:bookmarkEnd w:id="1"/>
      <w:r w:rsidRPr="00164FED">
        <w:rPr>
          <w:rFonts w:ascii="PT Sans" w:eastAsia="Times New Roman" w:hAnsi="PT Sans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698F4AA" wp14:editId="5C7B507B">
            <wp:extent cx="762000" cy="695325"/>
            <wp:effectExtent l="0" t="0" r="0" b="9525"/>
            <wp:docPr id="1630446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AD8F" w14:textId="77777777" w:rsidR="00164FED" w:rsidRPr="00164FED" w:rsidRDefault="00164FED" w:rsidP="00164FED">
      <w:pPr>
        <w:shd w:val="clear" w:color="auto" w:fill="FFFFFF"/>
        <w:spacing w:after="0" w:line="360" w:lineRule="atLeast"/>
        <w:jc w:val="both"/>
        <w:outlineLvl w:val="2"/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64FED">
        <w:rPr>
          <w:rFonts w:ascii="PT Sans" w:eastAsia="Times New Roman" w:hAnsi="PT Sans" w:cs="Times New Roman"/>
          <w:b/>
          <w:bCs/>
          <w:color w:val="409A3C"/>
          <w:kern w:val="0"/>
          <w:sz w:val="24"/>
          <w:szCs w:val="24"/>
          <w:lang w:eastAsia="ru-RU"/>
          <w14:ligatures w14:val="none"/>
        </w:rPr>
        <w:t>Важно</w:t>
      </w:r>
    </w:p>
    <w:p w14:paraId="32CE20DD" w14:textId="77777777" w:rsidR="00164FED" w:rsidRPr="00164FED" w:rsidRDefault="00164FED" w:rsidP="00164FED">
      <w:pPr>
        <w:shd w:val="clear" w:color="auto" w:fill="FFFFFF"/>
        <w:spacing w:after="240" w:line="360" w:lineRule="atLeast"/>
        <w:jc w:val="both"/>
        <w:rPr>
          <w:rFonts w:ascii="PT Sans" w:eastAsia="Times New Roman" w:hAnsi="PT Sans" w:cs="Times New Roman"/>
          <w:color w:val="000000"/>
          <w:kern w:val="0"/>
          <w:sz w:val="23"/>
          <w:szCs w:val="23"/>
          <w:lang w:eastAsia="ru-RU"/>
          <w14:ligatures w14:val="none"/>
        </w:rPr>
      </w:pPr>
      <w:r w:rsidRPr="00164FED">
        <w:rPr>
          <w:rFonts w:ascii="PT Sans" w:eastAsia="Times New Roman" w:hAnsi="PT Sans" w:cs="Times New Roman"/>
          <w:color w:val="000000"/>
          <w:kern w:val="0"/>
          <w:sz w:val="23"/>
          <w:szCs w:val="23"/>
          <w:lang w:eastAsia="ru-RU"/>
          <w14:ligatures w14:val="none"/>
        </w:rPr>
        <w:t>При передаче подлежащего ПКУ препарата от старшей медсестры на пост в отделении или процедурный кабинет в графе «Расходный документ» нужно указать номер журнала, который ведет медработник на посту или в кабинете</w:t>
      </w:r>
    </w:p>
    <w:p w14:paraId="28CF96ED" w14:textId="1C73F355" w:rsidR="00164FED" w:rsidRP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erif" w:eastAsia="Times New Roman" w:hAnsi="PT Serif" w:cs="Times New Roman"/>
          <w:b/>
          <w:bCs/>
          <w:color w:val="409A3C"/>
          <w:kern w:val="0"/>
          <w:sz w:val="27"/>
          <w:szCs w:val="27"/>
          <w:lang w:eastAsia="ru-RU"/>
          <w14:ligatures w14:val="none"/>
        </w:rPr>
        <w:t>Правило 5. </w:t>
      </w:r>
      <w:r w:rsidRPr="00164FED"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Приходные и расходные документы. 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Указывайте в журнале приходные и расходные документы в соответствующей — приходной или расходной, части. Расходные документы для отпуска из розничной аптеки физлицам — рецепты на бланках формы № 148-1/у-88. Расходные документы для отпуска из больничной аптеки в отделения </w:t>
      </w:r>
      <w:proofErr w:type="spellStart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медорганизации</w:t>
      </w:r>
      <w:proofErr w:type="spellEnd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 — требования-накладные. Приходные документы для розничной или больничной аптеки — накладная от поставщика. Приходный документ для лечебных структур </w:t>
      </w:r>
      <w:proofErr w:type="spellStart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медорганизации</w:t>
      </w:r>
      <w:proofErr w:type="spellEnd"/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 — требование-накладная. Расходный документ для журнала, который оформляет старшая медсестра в поликлинике, — амбулаторная карта пациента (с указанием ее номера и Ф. И. О. пациента). При передаче подлежащего ПКУ препарата от старшей медсестры на пост в отделении или процедурный кабинет в графе «Расходный документ» нужно указать номер журнала, который ведет медработник на посту или в кабинете. </w:t>
      </w:r>
      <w:bookmarkStart w:id="2" w:name="%D0%B73"/>
      <w:bookmarkEnd w:id="2"/>
    </w:p>
    <w:p w14:paraId="30352327" w14:textId="44A6F23A" w:rsidR="00164FED" w:rsidRP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erif" w:eastAsia="Times New Roman" w:hAnsi="PT Serif" w:cs="Times New Roman"/>
          <w:b/>
          <w:bCs/>
          <w:color w:val="409A3C"/>
          <w:kern w:val="0"/>
          <w:sz w:val="27"/>
          <w:szCs w:val="27"/>
          <w:lang w:eastAsia="ru-RU"/>
          <w14:ligatures w14:val="none"/>
        </w:rPr>
        <w:t>Правило 6.</w:t>
      </w:r>
      <w:r w:rsidRPr="00164FED">
        <w:rPr>
          <w:rFonts w:ascii="PT Serif" w:eastAsia="Times New Roman" w:hAnsi="PT Serif" w:cs="Times New Roman"/>
          <w:color w:val="409A3C"/>
          <w:kern w:val="0"/>
          <w:sz w:val="27"/>
          <w:szCs w:val="27"/>
          <w:lang w:eastAsia="ru-RU"/>
          <w14:ligatures w14:val="none"/>
        </w:rPr>
        <w:t> 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  <w:r w:rsidRPr="00164FED"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Сверка и исправления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. Записи в журналах на бумажном носителе выполняйте шариковой ручкой (чернилами) в конце рабочего дня на основании документов, подтверждающих совершение приходных и расходных операций с лекарственным средством. Заверяйте исправления в журналах регистрации подписью лица, уполномоченного на ведение и хранение журналов учета. Не допускайте в журналах подчисток и незаверенных исправлений. Если ведете журналы в электронной форме, заверяйте записи и исправления усиленной квалифицированной подписью. На последнее число каждого месяца проводите сверку фактического наличия лекарственных препаратов с их остатком по журналу и вносите отметку о сверке в журнал регистрации.</w:t>
      </w:r>
    </w:p>
    <w:p w14:paraId="019263FE" w14:textId="77777777" w:rsidR="00164FED" w:rsidRP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erif" w:eastAsia="Times New Roman" w:hAnsi="PT Serif" w:cs="Times New Roman"/>
          <w:b/>
          <w:bCs/>
          <w:color w:val="409A3C"/>
          <w:kern w:val="0"/>
          <w:sz w:val="27"/>
          <w:szCs w:val="27"/>
          <w:lang w:eastAsia="ru-RU"/>
          <w14:ligatures w14:val="none"/>
        </w:rPr>
        <w:t>Правило 7.</w:t>
      </w:r>
      <w:r w:rsidRPr="00164FED">
        <w:rPr>
          <w:rFonts w:ascii="PT Serif" w:eastAsia="Times New Roman" w:hAnsi="PT Serif" w:cs="Times New Roman"/>
          <w:color w:val="409A3C"/>
          <w:kern w:val="0"/>
          <w:sz w:val="27"/>
          <w:szCs w:val="27"/>
          <w:lang w:eastAsia="ru-RU"/>
          <w14:ligatures w14:val="none"/>
        </w:rPr>
        <w:t> 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  <w:r w:rsidRPr="00164FED"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Сроки ведения журналов.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 Оформляйте журналы на календарный год. Если ведете журналы в электронной форме, листы журналов ежемесячно распечатывайте, нумеруйте, скрепляйте подписью лица, ответственного за их ведение и хранение, и брошюруйте по наименованиям лекарственных препаратов. По истечении календарного года сброшюрованные помесячно листы журнала регистрации оформляйте в журнал регистрации, опечатывайте с указанием количества листов и заверяйте подписью лица, ответственного за ведение и хранение журнала регистрации, руководителя и печатью (при наличии) юридического лица.</w:t>
      </w:r>
    </w:p>
    <w:p w14:paraId="6812AC10" w14:textId="77777777" w:rsidR="00164FED" w:rsidRPr="00164FED" w:rsidRDefault="00164FED" w:rsidP="00164FED">
      <w:pPr>
        <w:shd w:val="clear" w:color="auto" w:fill="FFFFFF"/>
        <w:spacing w:after="0" w:line="420" w:lineRule="atLeast"/>
        <w:jc w:val="both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4FED">
        <w:rPr>
          <w:rFonts w:ascii="PT Serif" w:eastAsia="Times New Roman" w:hAnsi="PT Serif" w:cs="Times New Roman"/>
          <w:b/>
          <w:bCs/>
          <w:color w:val="409A3C"/>
          <w:kern w:val="0"/>
          <w:sz w:val="27"/>
          <w:szCs w:val="27"/>
          <w:lang w:eastAsia="ru-RU"/>
          <w14:ligatures w14:val="none"/>
        </w:rPr>
        <w:t>Правило 8. </w:t>
      </w:r>
      <w:r w:rsidRPr="00164FED"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Срок и порядок хранения. </w:t>
      </w:r>
      <w:r w:rsidRPr="00164FED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Храните журналы регистрации в запирающемся металлическом шкафу (сейфе), ключи от которого находятся у сотрудника, уполномоченного на ведение и хранение журнала учета. Приходные и расходные документы (их копии) подшивайте в порядке их поступления по датам и храните вместе с журналом учета. Храните заполненные журналы совместно с подтверждающими операции документами в течение трех лет. По истечении указанного срока уничтожайте журналы регистрации по акту, утверждаемому руководителем юридического лица.</w:t>
      </w:r>
    </w:p>
    <w:p w14:paraId="3C64646C" w14:textId="77777777" w:rsidR="00CB2BCA" w:rsidRDefault="00CB2BCA" w:rsidP="00164FED">
      <w:pPr>
        <w:jc w:val="both"/>
      </w:pPr>
    </w:p>
    <w:sectPr w:rsidR="00CB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5B"/>
    <w:rsid w:val="0009313E"/>
    <w:rsid w:val="0009486D"/>
    <w:rsid w:val="00164FED"/>
    <w:rsid w:val="006C655B"/>
    <w:rsid w:val="007C7723"/>
    <w:rsid w:val="007D37F9"/>
    <w:rsid w:val="00CB2BCA"/>
    <w:rsid w:val="00CF37A0"/>
    <w:rsid w:val="00E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8D3A"/>
  <w15:chartTrackingRefBased/>
  <w15:docId w15:val="{BC1921D8-EFCE-4500-93C5-35F56CDD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164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64FE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article-page-blockauthor-name">
    <w:name w:val="article-page-block__author-name"/>
    <w:basedOn w:val="a0"/>
    <w:rsid w:val="00164FED"/>
  </w:style>
  <w:style w:type="character" w:customStyle="1" w:styleId="article-page-blockauthor-comma">
    <w:name w:val="article-page-block__author-comma"/>
    <w:basedOn w:val="a0"/>
    <w:rsid w:val="00164FED"/>
  </w:style>
  <w:style w:type="character" w:customStyle="1" w:styleId="article-page-blockauthor-post">
    <w:name w:val="article-page-block__author-post"/>
    <w:basedOn w:val="a0"/>
    <w:rsid w:val="00164FED"/>
  </w:style>
  <w:style w:type="paragraph" w:styleId="a3">
    <w:name w:val="Normal (Web)"/>
    <w:basedOn w:val="a"/>
    <w:uiPriority w:val="99"/>
    <w:semiHidden/>
    <w:unhideWhenUsed/>
    <w:rsid w:val="0016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64FED"/>
    <w:rPr>
      <w:color w:val="0000FF"/>
      <w:u w:val="single"/>
    </w:rPr>
  </w:style>
  <w:style w:type="character" w:customStyle="1" w:styleId="red">
    <w:name w:val="red"/>
    <w:basedOn w:val="a0"/>
    <w:rsid w:val="0016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2381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3979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390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594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novapteca.ru/npd-doc?npmid=99&amp;npid=4990298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novapteca.ru/npd-doc?npmid=99&amp;npid=7266393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novapteca.ru/npd-doc?npmid=99&amp;npid=7272512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novapteca.ru/npd-doc?npmid=99&amp;npid=130308513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Калинина Ольга Сергеевна</cp:lastModifiedBy>
  <cp:revision>3</cp:revision>
  <dcterms:created xsi:type="dcterms:W3CDTF">2024-07-16T17:41:00Z</dcterms:created>
  <dcterms:modified xsi:type="dcterms:W3CDTF">2024-09-08T14:01:00Z</dcterms:modified>
</cp:coreProperties>
</file>