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BA" w:rsidRPr="00385AD6" w:rsidRDefault="000324BA" w:rsidP="000324BA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20"/>
          <w:sz w:val="28"/>
          <w:szCs w:val="28"/>
        </w:rPr>
      </w:pPr>
      <w:r w:rsidRPr="00385AD6">
        <w:rPr>
          <w:rFonts w:ascii="Times New Roman" w:eastAsia="Times New Roman" w:hAnsi="Times New Roman"/>
          <w:b/>
          <w:color w:val="000000"/>
          <w:spacing w:val="-20"/>
          <w:sz w:val="28"/>
          <w:szCs w:val="28"/>
        </w:rPr>
        <w:t>МИНИСТЕРСТВО ЗДРАВООХРАНЕНИЯ РОССИЙСКОЙ ФЕДЕРАЦИИ</w:t>
      </w:r>
    </w:p>
    <w:p w:rsidR="000324BA" w:rsidRPr="00A46722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A46722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A46722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A46722" w:rsidRDefault="000324BA" w:rsidP="000324BA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A46722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324BA" w:rsidRPr="00A46722" w:rsidTr="00E9642E">
        <w:tc>
          <w:tcPr>
            <w:tcW w:w="9356" w:type="dxa"/>
          </w:tcPr>
          <w:p w:rsidR="000324BA" w:rsidRPr="00A46722" w:rsidRDefault="000324BA" w:rsidP="00E9642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0324BA" w:rsidRPr="00A46722" w:rsidRDefault="000324BA" w:rsidP="000324BA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84"/>
        <w:gridCol w:w="3509"/>
      </w:tblGrid>
      <w:tr w:rsidR="000324BA" w:rsidRPr="00A46722" w:rsidTr="0091751C">
        <w:tc>
          <w:tcPr>
            <w:tcW w:w="5778" w:type="dxa"/>
          </w:tcPr>
          <w:p w:rsidR="000324BA" w:rsidRPr="00A46722" w:rsidRDefault="00F71588" w:rsidP="00E9642E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46722">
              <w:rPr>
                <w:rFonts w:ascii="Times New Roman" w:hAnsi="Times New Roman"/>
                <w:b/>
                <w:sz w:val="28"/>
                <w:szCs w:val="28"/>
              </w:rPr>
              <w:t>Имплантаты</w:t>
            </w:r>
            <w:r w:rsidR="0061362D" w:rsidRPr="00A46722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0324BA" w:rsidRPr="00A46722" w:rsidRDefault="000324BA" w:rsidP="00E9642E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0324BA" w:rsidRPr="00A46722" w:rsidRDefault="000324BA" w:rsidP="00E9642E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4672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7B5C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.1.4.1.0026</w:t>
            </w:r>
          </w:p>
        </w:tc>
      </w:tr>
      <w:tr w:rsidR="000324BA" w:rsidRPr="00A46722" w:rsidTr="0091751C">
        <w:tc>
          <w:tcPr>
            <w:tcW w:w="5778" w:type="dxa"/>
          </w:tcPr>
          <w:p w:rsidR="000324BA" w:rsidRPr="00A46722" w:rsidRDefault="000324BA" w:rsidP="007407E9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4" w:type="dxa"/>
          </w:tcPr>
          <w:p w:rsidR="000324BA" w:rsidRPr="00A46722" w:rsidRDefault="000324BA" w:rsidP="00E9642E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0324BA" w:rsidRPr="00A46722" w:rsidRDefault="0061362D" w:rsidP="00E9642E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46722">
              <w:rPr>
                <w:rFonts w:ascii="Times New Roman" w:hAnsi="Times New Roman"/>
                <w:b/>
                <w:bCs/>
                <w:sz w:val="28"/>
                <w:szCs w:val="28"/>
              </w:rPr>
              <w:t>Взамен ОФС.1.4</w:t>
            </w:r>
            <w:r w:rsidR="007407E9" w:rsidRPr="00A46722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F71588" w:rsidRPr="00A46722">
              <w:rPr>
                <w:rFonts w:ascii="Times New Roman" w:hAnsi="Times New Roman"/>
                <w:b/>
                <w:bCs/>
                <w:sz w:val="28"/>
                <w:szCs w:val="28"/>
              </w:rPr>
              <w:t>1.0026</w:t>
            </w:r>
            <w:r w:rsidR="007407E9" w:rsidRPr="00A46722">
              <w:rPr>
                <w:rFonts w:ascii="Times New Roman" w:hAnsi="Times New Roman"/>
                <w:b/>
                <w:bCs/>
                <w:sz w:val="28"/>
                <w:szCs w:val="28"/>
              </w:rPr>
              <w:t>.1</w:t>
            </w:r>
            <w:r w:rsidRPr="00A46722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:rsidR="000324BA" w:rsidRPr="00A46722" w:rsidRDefault="000324BA" w:rsidP="000324BA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324BA" w:rsidRPr="00A46722" w:rsidTr="00E9642E">
        <w:tc>
          <w:tcPr>
            <w:tcW w:w="9356" w:type="dxa"/>
          </w:tcPr>
          <w:p w:rsidR="000324BA" w:rsidRPr="00A46722" w:rsidRDefault="000324BA" w:rsidP="00E9642E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2B4310" w:rsidRDefault="002B4310" w:rsidP="00F715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588" w:rsidRPr="00A46722" w:rsidRDefault="00F71588" w:rsidP="00F715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A46722">
        <w:rPr>
          <w:rFonts w:ascii="Times New Roman" w:hAnsi="Times New Roman"/>
          <w:sz w:val="28"/>
          <w:szCs w:val="28"/>
        </w:rPr>
        <w:t xml:space="preserve">Имплантаты </w:t>
      </w:r>
      <w:r w:rsidRPr="00A46722">
        <w:rPr>
          <w:rFonts w:ascii="Times New Roman" w:hAnsi="Times New Roman"/>
          <w:sz w:val="28"/>
          <w:szCs w:val="28"/>
        </w:rPr>
        <w:sym w:font="Symbol" w:char="F02D"/>
      </w:r>
      <w:r w:rsidRPr="00A46722">
        <w:rPr>
          <w:rFonts w:ascii="Times New Roman" w:hAnsi="Times New Roman"/>
          <w:sz w:val="28"/>
          <w:szCs w:val="28"/>
        </w:rPr>
        <w:t xml:space="preserve"> </w:t>
      </w:r>
      <w:r w:rsidRPr="00A46722">
        <w:rPr>
          <w:rFonts w:ascii="Times New Roman" w:hAnsi="Times New Roman"/>
          <w:kern w:val="28"/>
          <w:sz w:val="28"/>
          <w:szCs w:val="28"/>
        </w:rPr>
        <w:t>стерильная тв</w:t>
      </w:r>
      <w:r w:rsidR="002E2D31">
        <w:rPr>
          <w:rFonts w:ascii="Times New Roman" w:hAnsi="Times New Roman"/>
          <w:kern w:val="28"/>
          <w:sz w:val="28"/>
          <w:szCs w:val="28"/>
        </w:rPr>
        <w:t>ё</w:t>
      </w:r>
      <w:r w:rsidRPr="00A46722">
        <w:rPr>
          <w:rFonts w:ascii="Times New Roman" w:hAnsi="Times New Roman"/>
          <w:kern w:val="28"/>
          <w:sz w:val="28"/>
          <w:szCs w:val="28"/>
        </w:rPr>
        <w:t>рдая лекарственная форма, имеющая подходящие для введения в ткани тела размеры и форму, предназначенная для имплантации и высвобождающая де</w:t>
      </w:r>
      <w:bookmarkStart w:id="0" w:name="_GoBack"/>
      <w:bookmarkEnd w:id="0"/>
      <w:r w:rsidRPr="00A46722">
        <w:rPr>
          <w:rFonts w:ascii="Times New Roman" w:hAnsi="Times New Roman"/>
          <w:kern w:val="28"/>
          <w:sz w:val="28"/>
          <w:szCs w:val="28"/>
        </w:rPr>
        <w:t>йствующее вещество (вещества) в течение длительного периода времени. Как правило, вводится подкожно, в иных случаях указывается путь введения.</w:t>
      </w:r>
    </w:p>
    <w:p w:rsidR="00F71588" w:rsidRPr="00A46722" w:rsidRDefault="00F71588" w:rsidP="00F71588">
      <w:pPr>
        <w:pStyle w:val="ac"/>
        <w:widowControl w:val="0"/>
        <w:spacing w:after="0" w:line="360" w:lineRule="auto"/>
        <w:ind w:left="0" w:firstLine="709"/>
        <w:jc w:val="both"/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A46722">
        <w:rPr>
          <w:rFonts w:ascii="Times New Roman" w:hAnsi="Times New Roman"/>
          <w:kern w:val="28"/>
          <w:sz w:val="28"/>
          <w:szCs w:val="28"/>
        </w:rPr>
        <w:t>Требования настоящей общей фармакопейной статьи не распространяются на таблетки для имплантации. Таблетки для имплантации должны соответствовать требованиям ОФС </w:t>
      </w:r>
      <w:r w:rsidRPr="00A46722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«Лекарственные формы для парентерального применения».</w:t>
      </w:r>
    </w:p>
    <w:p w:rsidR="00F71588" w:rsidRPr="00A46722" w:rsidRDefault="00F71588" w:rsidP="00F715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A46722">
        <w:rPr>
          <w:rFonts w:ascii="Times New Roman" w:hAnsi="Times New Roman"/>
          <w:kern w:val="28"/>
          <w:sz w:val="28"/>
          <w:szCs w:val="28"/>
        </w:rPr>
        <w:t>По пути введения, кроме имплантатов для подкожного введения, различают также имплантаты глазные, имплантаты для внутримышечного введения, а также имплантаты для введения в различные органы.</w:t>
      </w:r>
    </w:p>
    <w:p w:rsidR="00F71588" w:rsidRPr="00A46722" w:rsidRDefault="00F71588" w:rsidP="00F715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722">
        <w:rPr>
          <w:rFonts w:ascii="Times New Roman" w:hAnsi="Times New Roman"/>
          <w:sz w:val="28"/>
          <w:szCs w:val="28"/>
        </w:rPr>
        <w:t xml:space="preserve">Для имплантатов, предназначенных для подкожного введения, используют термин </w:t>
      </w:r>
      <w:r w:rsidRPr="00A46722">
        <w:rPr>
          <w:rFonts w:ascii="Times New Roman" w:hAnsi="Times New Roman"/>
          <w:i/>
          <w:sz w:val="28"/>
          <w:szCs w:val="28"/>
        </w:rPr>
        <w:t>«имплантат».</w:t>
      </w:r>
    </w:p>
    <w:p w:rsidR="00F71588" w:rsidRPr="00A46722" w:rsidRDefault="00F71588" w:rsidP="00F7158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46722">
        <w:rPr>
          <w:rFonts w:ascii="Times New Roman" w:hAnsi="Times New Roman" w:cs="Times New Roman"/>
          <w:i/>
          <w:sz w:val="28"/>
          <w:szCs w:val="28"/>
        </w:rPr>
        <w:t xml:space="preserve">Имплантат глазной – </w:t>
      </w:r>
      <w:r w:rsidRPr="00A46722">
        <w:rPr>
          <w:rFonts w:ascii="Times New Roman" w:hAnsi="Times New Roman" w:cs="Times New Roman"/>
          <w:sz w:val="28"/>
          <w:szCs w:val="28"/>
        </w:rPr>
        <w:t>тв</w:t>
      </w:r>
      <w:r w:rsidR="002E2D31">
        <w:rPr>
          <w:rFonts w:ascii="Times New Roman" w:hAnsi="Times New Roman" w:cs="Times New Roman"/>
          <w:sz w:val="28"/>
          <w:szCs w:val="28"/>
        </w:rPr>
        <w:t>ё</w:t>
      </w:r>
      <w:r w:rsidRPr="00A46722">
        <w:rPr>
          <w:rFonts w:ascii="Times New Roman" w:hAnsi="Times New Roman" w:cs="Times New Roman"/>
          <w:sz w:val="28"/>
          <w:szCs w:val="28"/>
        </w:rPr>
        <w:t>рдая дозированная лекарственная форма, предназначенная для введения во внутренние структуры глаза на длительный пери</w:t>
      </w:r>
      <w:r w:rsidR="00997E2C">
        <w:rPr>
          <w:rFonts w:ascii="Times New Roman" w:hAnsi="Times New Roman" w:cs="Times New Roman"/>
          <w:sz w:val="28"/>
          <w:szCs w:val="28"/>
        </w:rPr>
        <w:t>од времени для оказания определё</w:t>
      </w:r>
      <w:r w:rsidRPr="00A46722">
        <w:rPr>
          <w:rFonts w:ascii="Times New Roman" w:hAnsi="Times New Roman" w:cs="Times New Roman"/>
          <w:sz w:val="28"/>
          <w:szCs w:val="28"/>
        </w:rPr>
        <w:t xml:space="preserve">нного фармакологического действия. </w:t>
      </w:r>
      <w:r w:rsidRPr="00A46722">
        <w:rPr>
          <w:rFonts w:ascii="Times New Roman" w:hAnsi="Times New Roman" w:cs="Times New Roman"/>
          <w:kern w:val="28"/>
          <w:sz w:val="28"/>
          <w:szCs w:val="28"/>
        </w:rPr>
        <w:t xml:space="preserve">Разновидностью имплантата глазного является имплантат интравитреальный. </w:t>
      </w:r>
    </w:p>
    <w:p w:rsidR="00F71588" w:rsidRPr="00A46722" w:rsidRDefault="00F71588" w:rsidP="00F715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A46722">
        <w:rPr>
          <w:rFonts w:ascii="Times New Roman" w:hAnsi="Times New Roman"/>
          <w:i/>
          <w:kern w:val="28"/>
          <w:sz w:val="28"/>
          <w:szCs w:val="28"/>
        </w:rPr>
        <w:t>Имплантат интравитреальный</w:t>
      </w:r>
      <w:r w:rsidRPr="00A46722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A46722">
        <w:rPr>
          <w:rFonts w:ascii="Times New Roman" w:hAnsi="Times New Roman"/>
          <w:kern w:val="28"/>
          <w:sz w:val="28"/>
          <w:szCs w:val="28"/>
        </w:rPr>
        <w:sym w:font="Symbol" w:char="F02D"/>
      </w:r>
      <w:r w:rsidRPr="00A46722">
        <w:rPr>
          <w:rFonts w:ascii="Times New Roman" w:hAnsi="Times New Roman"/>
          <w:kern w:val="28"/>
          <w:sz w:val="28"/>
          <w:szCs w:val="28"/>
        </w:rPr>
        <w:t xml:space="preserve"> имплантат глазной, предназначенный для введения в заднюю камеру глаза.</w:t>
      </w:r>
    </w:p>
    <w:p w:rsidR="00F71588" w:rsidRPr="00A46722" w:rsidRDefault="00F71588" w:rsidP="00F715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A46722">
        <w:rPr>
          <w:rFonts w:ascii="Times New Roman" w:hAnsi="Times New Roman"/>
          <w:kern w:val="28"/>
          <w:sz w:val="28"/>
          <w:szCs w:val="28"/>
        </w:rPr>
        <w:lastRenderedPageBreak/>
        <w:t>По типу высвобождения имплантаты относят к лекарственным формам с модифицированным, как правило, пролонгированным высвобождением.</w:t>
      </w:r>
    </w:p>
    <w:p w:rsidR="00F71588" w:rsidRPr="00A46722" w:rsidRDefault="00F71588" w:rsidP="00F715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A46722">
        <w:rPr>
          <w:rFonts w:ascii="Times New Roman" w:hAnsi="Times New Roman"/>
          <w:kern w:val="28"/>
          <w:sz w:val="28"/>
          <w:szCs w:val="28"/>
        </w:rPr>
        <w:t>Имплантаты могут быть покрыты оболочкой.</w:t>
      </w:r>
    </w:p>
    <w:p w:rsidR="00F71588" w:rsidRPr="00A46722" w:rsidRDefault="00F71588" w:rsidP="00F715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A46722">
        <w:rPr>
          <w:rFonts w:ascii="Times New Roman" w:hAnsi="Times New Roman"/>
          <w:kern w:val="28"/>
          <w:sz w:val="28"/>
          <w:szCs w:val="28"/>
        </w:rPr>
        <w:t xml:space="preserve">Имплантаты могут быть произведены на основе биодеградируемых/растворимых материалов </w:t>
      </w:r>
      <w:r w:rsidRPr="00A46722">
        <w:rPr>
          <w:rFonts w:ascii="Times New Roman" w:hAnsi="Times New Roman"/>
          <w:i/>
          <w:kern w:val="28"/>
          <w:sz w:val="28"/>
          <w:szCs w:val="28"/>
        </w:rPr>
        <w:t>(биодеградируемые имплантаты)</w:t>
      </w:r>
      <w:r w:rsidRPr="00A46722">
        <w:rPr>
          <w:rFonts w:ascii="Times New Roman" w:hAnsi="Times New Roman"/>
          <w:kern w:val="28"/>
          <w:sz w:val="28"/>
          <w:szCs w:val="28"/>
        </w:rPr>
        <w:t xml:space="preserve"> и на основе небиодеградируемых материалов </w:t>
      </w:r>
      <w:r w:rsidRPr="00A46722">
        <w:rPr>
          <w:rFonts w:ascii="Times New Roman" w:hAnsi="Times New Roman"/>
          <w:i/>
          <w:kern w:val="28"/>
          <w:sz w:val="28"/>
          <w:szCs w:val="28"/>
        </w:rPr>
        <w:t>(небиодеградируемые имплантаты).</w:t>
      </w:r>
    </w:p>
    <w:p w:rsidR="00F71588" w:rsidRPr="00A46722" w:rsidRDefault="00F71588" w:rsidP="004872C1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6722">
        <w:rPr>
          <w:rFonts w:ascii="Times New Roman" w:hAnsi="Times New Roman"/>
          <w:b/>
          <w:bCs/>
          <w:sz w:val="28"/>
          <w:szCs w:val="28"/>
        </w:rPr>
        <w:t>Особенности технологии</w:t>
      </w:r>
    </w:p>
    <w:p w:rsidR="00F71588" w:rsidRPr="00A46722" w:rsidRDefault="00F71588" w:rsidP="00F715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6722">
        <w:rPr>
          <w:rFonts w:ascii="Times New Roman" w:hAnsi="Times New Roman"/>
          <w:bCs/>
          <w:sz w:val="28"/>
          <w:szCs w:val="28"/>
        </w:rPr>
        <w:t>Имплантаты представляют собой полимерную основу (матрикс)</w:t>
      </w:r>
      <w:r w:rsidR="00997E2C">
        <w:rPr>
          <w:rFonts w:ascii="Times New Roman" w:hAnsi="Times New Roman"/>
          <w:bCs/>
          <w:sz w:val="28"/>
          <w:szCs w:val="28"/>
        </w:rPr>
        <w:t xml:space="preserve"> с равномерно распределё</w:t>
      </w:r>
      <w:r w:rsidRPr="00A46722">
        <w:rPr>
          <w:rFonts w:ascii="Times New Roman" w:hAnsi="Times New Roman"/>
          <w:bCs/>
          <w:sz w:val="28"/>
          <w:szCs w:val="28"/>
        </w:rPr>
        <w:t>нным в ней действующим веществом (веществами), кот</w:t>
      </w:r>
      <w:r w:rsidR="00997E2C">
        <w:rPr>
          <w:rFonts w:ascii="Times New Roman" w:hAnsi="Times New Roman"/>
          <w:bCs/>
          <w:sz w:val="28"/>
          <w:szCs w:val="28"/>
        </w:rPr>
        <w:t>орое способно в течение определё</w:t>
      </w:r>
      <w:r w:rsidRPr="00A46722">
        <w:rPr>
          <w:rFonts w:ascii="Times New Roman" w:hAnsi="Times New Roman"/>
          <w:bCs/>
          <w:sz w:val="28"/>
          <w:szCs w:val="28"/>
        </w:rPr>
        <w:t>нного времени высвобождаться из основы в месте имплантации.</w:t>
      </w:r>
    </w:p>
    <w:p w:rsidR="00F71588" w:rsidRPr="00A46722" w:rsidRDefault="00F71588" w:rsidP="00F7158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46722">
        <w:rPr>
          <w:color w:val="auto"/>
          <w:sz w:val="28"/>
          <w:szCs w:val="28"/>
        </w:rPr>
        <w:t>Биодеградируемые имплантаты, как правило, производят из синтетических алифатических полиэфиров (полигликолевой кислоты, полимолочной кислоты, сополимеров гликолевой и молочной кислот); поликапролактона, полипропилена фумарата и др. Наиболее часто в качестве биодеградируемого полимера для производства имплантатов используют сополимер молочной и гликолевой кислот (полилактид-когликолид).</w:t>
      </w:r>
    </w:p>
    <w:p w:rsidR="00F71588" w:rsidRPr="00A46722" w:rsidRDefault="00D617DA" w:rsidP="00D617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722">
        <w:rPr>
          <w:rFonts w:ascii="Times New Roman" w:hAnsi="Times New Roman"/>
          <w:sz w:val="28"/>
          <w:szCs w:val="28"/>
        </w:rPr>
        <w:t xml:space="preserve">Биодеградируемыми называются имплантаты, разрушающиеся в результате естественных (микробиологических, биохимических) процессов, протекающих в организме. </w:t>
      </w:r>
      <w:r w:rsidR="00F71588" w:rsidRPr="00A46722">
        <w:rPr>
          <w:rFonts w:ascii="Times New Roman" w:hAnsi="Times New Roman"/>
          <w:sz w:val="28"/>
          <w:szCs w:val="28"/>
        </w:rPr>
        <w:t>Высвобождение действующего вещества из биодеградируемого имплантата возможно в течение 6 мес</w:t>
      </w:r>
      <w:r>
        <w:rPr>
          <w:rFonts w:ascii="Times New Roman" w:hAnsi="Times New Roman"/>
          <w:sz w:val="28"/>
          <w:szCs w:val="28"/>
        </w:rPr>
        <w:t>.</w:t>
      </w:r>
      <w:r w:rsidR="00F71588" w:rsidRPr="00A46722">
        <w:rPr>
          <w:rFonts w:ascii="Times New Roman" w:hAnsi="Times New Roman"/>
          <w:sz w:val="28"/>
          <w:szCs w:val="28"/>
        </w:rPr>
        <w:t xml:space="preserve"> и более</w:t>
      </w:r>
      <w:r>
        <w:rPr>
          <w:rFonts w:ascii="Times New Roman" w:hAnsi="Times New Roman"/>
          <w:sz w:val="28"/>
          <w:szCs w:val="28"/>
        </w:rPr>
        <w:t>.</w:t>
      </w:r>
      <w:r w:rsidR="00F71588" w:rsidRPr="00A46722">
        <w:rPr>
          <w:rFonts w:ascii="Times New Roman" w:hAnsi="Times New Roman"/>
          <w:sz w:val="28"/>
          <w:szCs w:val="28"/>
        </w:rPr>
        <w:t xml:space="preserve"> На скорость высвобождения влияют размер частиц и растворимость фармацевтической субстанции (субстанций), площадь поверхности имплантата, скорость об</w:t>
      </w:r>
      <w:r w:rsidR="00997E2C">
        <w:rPr>
          <w:rFonts w:ascii="Times New Roman" w:hAnsi="Times New Roman"/>
          <w:sz w:val="28"/>
          <w:szCs w:val="28"/>
        </w:rPr>
        <w:t>разования эрозии полимера 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="00F71588" w:rsidRPr="00A46722">
        <w:rPr>
          <w:rFonts w:ascii="Times New Roman" w:hAnsi="Times New Roman"/>
          <w:sz w:val="28"/>
          <w:szCs w:val="28"/>
        </w:rPr>
        <w:t>Биодеградируемые имплантаты не требуют удаления из места имплантации при завершении лечения.</w:t>
      </w:r>
    </w:p>
    <w:p w:rsidR="00F71588" w:rsidRPr="00A46722" w:rsidRDefault="00F71588" w:rsidP="00F7158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722">
        <w:rPr>
          <w:rFonts w:ascii="Times New Roman" w:hAnsi="Times New Roman"/>
          <w:sz w:val="28"/>
          <w:szCs w:val="28"/>
        </w:rPr>
        <w:t>В состав небиодеградируемых имплантатов могут входить поливиниловый спирт, этилвинилацетат, полибутилметилакрилат, полиэтилентерефталат, силикон и др.</w:t>
      </w:r>
    </w:p>
    <w:p w:rsidR="00F71588" w:rsidRPr="00A46722" w:rsidRDefault="00F71588" w:rsidP="00F7158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46722">
        <w:rPr>
          <w:color w:val="auto"/>
          <w:sz w:val="28"/>
          <w:szCs w:val="28"/>
        </w:rPr>
        <w:lastRenderedPageBreak/>
        <w:t>Небиодеградируемые имплантаты должны быть удалены после завершения периода высвобождения действующего вещества для предотвращения их фиброзирования и инкапсулирования в местах имплантации, например, в полости глаза.</w:t>
      </w:r>
    </w:p>
    <w:p w:rsidR="00F71588" w:rsidRPr="00A46722" w:rsidRDefault="00F71588" w:rsidP="00F715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6722">
        <w:rPr>
          <w:rFonts w:ascii="Times New Roman" w:hAnsi="Times New Roman"/>
          <w:bCs/>
          <w:sz w:val="28"/>
          <w:szCs w:val="28"/>
        </w:rPr>
        <w:t xml:space="preserve">Полимерные имплантаты цилиндрической формы, как правило, получают методом экструзии расплава смеси </w:t>
      </w:r>
      <w:r w:rsidR="00D617DA">
        <w:rPr>
          <w:rFonts w:ascii="Times New Roman" w:hAnsi="Times New Roman"/>
          <w:bCs/>
          <w:sz w:val="28"/>
          <w:szCs w:val="28"/>
        </w:rPr>
        <w:t xml:space="preserve">фармацевтической субстанции </w:t>
      </w:r>
      <w:r w:rsidR="00997E2C">
        <w:rPr>
          <w:rFonts w:ascii="Times New Roman" w:hAnsi="Times New Roman"/>
          <w:bCs/>
          <w:sz w:val="28"/>
          <w:szCs w:val="28"/>
        </w:rPr>
        <w:t>и полимера.</w:t>
      </w:r>
      <w:r w:rsidR="00D617DA">
        <w:rPr>
          <w:rFonts w:ascii="Times New Roman" w:hAnsi="Times New Roman"/>
          <w:bCs/>
          <w:sz w:val="28"/>
          <w:szCs w:val="28"/>
        </w:rPr>
        <w:t xml:space="preserve"> И</w:t>
      </w:r>
      <w:r w:rsidRPr="00A46722">
        <w:rPr>
          <w:rFonts w:ascii="Times New Roman" w:hAnsi="Times New Roman"/>
          <w:bCs/>
          <w:sz w:val="28"/>
          <w:szCs w:val="28"/>
        </w:rPr>
        <w:t>мплан</w:t>
      </w:r>
      <w:r w:rsidR="00EE7B45">
        <w:rPr>
          <w:rFonts w:ascii="Times New Roman" w:hAnsi="Times New Roman"/>
          <w:bCs/>
          <w:sz w:val="28"/>
          <w:szCs w:val="28"/>
        </w:rPr>
        <w:t xml:space="preserve">таты </w:t>
      </w:r>
      <w:r w:rsidR="00D617DA">
        <w:rPr>
          <w:rFonts w:ascii="Times New Roman" w:hAnsi="Times New Roman"/>
          <w:bCs/>
          <w:sz w:val="28"/>
          <w:szCs w:val="28"/>
        </w:rPr>
        <w:t xml:space="preserve">также </w:t>
      </w:r>
      <w:r w:rsidR="00EE7B45">
        <w:rPr>
          <w:rFonts w:ascii="Times New Roman" w:hAnsi="Times New Roman"/>
          <w:bCs/>
          <w:sz w:val="28"/>
          <w:szCs w:val="28"/>
        </w:rPr>
        <w:t>могут быть произведены путё</w:t>
      </w:r>
      <w:r w:rsidRPr="00A46722">
        <w:rPr>
          <w:rFonts w:ascii="Times New Roman" w:hAnsi="Times New Roman"/>
          <w:bCs/>
          <w:sz w:val="28"/>
          <w:szCs w:val="28"/>
        </w:rPr>
        <w:t xml:space="preserve">м прямого прессования </w:t>
      </w:r>
      <w:r w:rsidR="00D617DA">
        <w:rPr>
          <w:rFonts w:ascii="Times New Roman" w:hAnsi="Times New Roman"/>
          <w:bCs/>
          <w:sz w:val="28"/>
          <w:szCs w:val="28"/>
        </w:rPr>
        <w:t>фармацевтической субстанции (субстанций</w:t>
      </w:r>
      <w:r w:rsidRPr="00A46722">
        <w:rPr>
          <w:rFonts w:ascii="Times New Roman" w:hAnsi="Times New Roman"/>
          <w:bCs/>
          <w:sz w:val="28"/>
          <w:szCs w:val="28"/>
        </w:rPr>
        <w:t>) с полимерным носителем.</w:t>
      </w:r>
    </w:p>
    <w:p w:rsidR="00F71588" w:rsidRPr="00A46722" w:rsidRDefault="00F71588" w:rsidP="00F715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6722">
        <w:rPr>
          <w:rFonts w:ascii="Times New Roman" w:hAnsi="Times New Roman"/>
          <w:bCs/>
          <w:sz w:val="28"/>
          <w:szCs w:val="28"/>
        </w:rPr>
        <w:t>Имплантаты могут быть покрыты оболочкой, обеспечивающей необходимую скорость высвобождения действующего вещества из полимерной основы.</w:t>
      </w:r>
    </w:p>
    <w:p w:rsidR="00F71588" w:rsidRPr="00A46722" w:rsidRDefault="00F71588" w:rsidP="00EE7B45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A46722">
        <w:rPr>
          <w:rFonts w:ascii="Times New Roman" w:hAnsi="Times New Roman"/>
          <w:sz w:val="28"/>
          <w:szCs w:val="28"/>
        </w:rPr>
        <w:t>При п</w:t>
      </w:r>
      <w:r w:rsidR="00D617DA">
        <w:rPr>
          <w:rFonts w:ascii="Times New Roman" w:hAnsi="Times New Roman"/>
          <w:sz w:val="28"/>
          <w:szCs w:val="28"/>
        </w:rPr>
        <w:t xml:space="preserve">олучении лекарственных препаратов в лекарственной форме «Имплантаты» должны быть приняты </w:t>
      </w:r>
      <w:r w:rsidRPr="00A46722">
        <w:rPr>
          <w:rFonts w:ascii="Times New Roman" w:hAnsi="Times New Roman"/>
          <w:sz w:val="28"/>
          <w:szCs w:val="28"/>
        </w:rPr>
        <w:t>меры, обеспечивающие их стерильность</w:t>
      </w:r>
      <w:r w:rsidR="00D617DA">
        <w:rPr>
          <w:rFonts w:ascii="Times New Roman" w:hAnsi="Times New Roman"/>
          <w:sz w:val="28"/>
          <w:szCs w:val="28"/>
        </w:rPr>
        <w:t xml:space="preserve">. </w:t>
      </w:r>
      <w:r w:rsidRPr="00A46722">
        <w:rPr>
          <w:rFonts w:ascii="Times New Roman" w:hAnsi="Times New Roman"/>
          <w:sz w:val="28"/>
          <w:szCs w:val="28"/>
        </w:rPr>
        <w:t>Как правило, стерильность имплантатов обеспечивают финишной стерилизацией или организацией асептических условий производства в соответствии с ОФС «Стерилизация».</w:t>
      </w:r>
    </w:p>
    <w:p w:rsidR="00F71588" w:rsidRPr="00A46722" w:rsidRDefault="00F71588" w:rsidP="004872C1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6722">
        <w:rPr>
          <w:rFonts w:ascii="Times New Roman" w:hAnsi="Times New Roman"/>
          <w:b/>
          <w:bCs/>
          <w:sz w:val="28"/>
          <w:szCs w:val="28"/>
        </w:rPr>
        <w:t>Испытания</w:t>
      </w:r>
    </w:p>
    <w:p w:rsidR="00F71588" w:rsidRPr="00A46722" w:rsidRDefault="00F71588" w:rsidP="00F71588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722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Имплантаты</w:t>
      </w:r>
      <w:r w:rsidRPr="00A4672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46722">
        <w:rPr>
          <w:rFonts w:ascii="Times New Roman" w:hAnsi="Times New Roman"/>
          <w:sz w:val="28"/>
          <w:szCs w:val="28"/>
        </w:rPr>
        <w:t xml:space="preserve">должны соответствовать общим требованиям ОФС «Лекарственные формы», </w:t>
      </w:r>
      <w:r w:rsidRPr="00A46722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а также</w:t>
      </w:r>
      <w:r w:rsidRPr="00A46722">
        <w:rPr>
          <w:rStyle w:val="ae"/>
          <w:rFonts w:ascii="Times New Roman" w:hAnsi="Times New Roman"/>
          <w:spacing w:val="0"/>
          <w:sz w:val="28"/>
          <w:szCs w:val="28"/>
        </w:rPr>
        <w:t xml:space="preserve"> </w:t>
      </w:r>
      <w:r w:rsidRPr="00A46722">
        <w:rPr>
          <w:rFonts w:ascii="Times New Roman" w:hAnsi="Times New Roman"/>
          <w:sz w:val="28"/>
          <w:szCs w:val="28"/>
        </w:rPr>
        <w:t>выдерживать испытания, характерные для данной лекарственной формы.</w:t>
      </w:r>
    </w:p>
    <w:p w:rsidR="00F71588" w:rsidRPr="00A46722" w:rsidRDefault="00F71588" w:rsidP="0051144E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46722">
        <w:rPr>
          <w:rStyle w:val="ae"/>
          <w:rFonts w:ascii="Times New Roman" w:hAnsi="Times New Roman"/>
          <w:spacing w:val="0"/>
          <w:sz w:val="28"/>
          <w:szCs w:val="28"/>
        </w:rPr>
        <w:t xml:space="preserve">Описание. </w:t>
      </w:r>
      <w:r w:rsidR="00C5032A" w:rsidRPr="00C5032A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Имплантаты</w:t>
      </w:r>
      <w:r w:rsidR="00C5032A">
        <w:rPr>
          <w:rStyle w:val="ae"/>
          <w:rFonts w:ascii="Times New Roman" w:hAnsi="Times New Roman"/>
          <w:spacing w:val="0"/>
          <w:sz w:val="28"/>
          <w:szCs w:val="28"/>
        </w:rPr>
        <w:t xml:space="preserve"> </w:t>
      </w:r>
      <w:r w:rsidR="00C5032A" w:rsidRPr="00C5032A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характери</w:t>
      </w:r>
      <w:r w:rsidR="00C5032A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з</w:t>
      </w:r>
      <w:r w:rsidR="00C5032A" w:rsidRPr="00C5032A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уют, отмечая</w:t>
      </w:r>
      <w:r w:rsidR="00C5032A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 xml:space="preserve"> внешний вид (форму и др.), органолептические (цвет и др.) и другие свойства </w:t>
      </w:r>
      <w:r w:rsidR="008F72C8" w:rsidRPr="00A46722">
        <w:rPr>
          <w:rFonts w:ascii="Times New Roman" w:hAnsi="Times New Roman"/>
          <w:sz w:val="28"/>
          <w:szCs w:val="28"/>
        </w:rPr>
        <w:t xml:space="preserve">в соответствии </w:t>
      </w:r>
      <w:r w:rsidRPr="00A46722">
        <w:rPr>
          <w:rFonts w:ascii="Times New Roman" w:hAnsi="Times New Roman"/>
          <w:sz w:val="28"/>
          <w:szCs w:val="28"/>
        </w:rPr>
        <w:t>с требованиями фармакопейной статьи</w:t>
      </w:r>
      <w:r w:rsidRPr="00A46722">
        <w:rPr>
          <w:rStyle w:val="ae"/>
          <w:rFonts w:ascii="Times New Roman" w:hAnsi="Times New Roman"/>
          <w:spacing w:val="0"/>
          <w:sz w:val="28"/>
          <w:szCs w:val="28"/>
        </w:rPr>
        <w:t>.</w:t>
      </w:r>
      <w:r w:rsidRPr="00A46722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 xml:space="preserve"> Для имплантатов, покрытых оболочкой, если указано в фармакопейной статье, приводят толщину оболочки на поперечном разрезе имплантата.</w:t>
      </w:r>
    </w:p>
    <w:p w:rsidR="00F71588" w:rsidRPr="00A46722" w:rsidRDefault="00F71588" w:rsidP="00073F6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722">
        <w:rPr>
          <w:rStyle w:val="ae"/>
          <w:rFonts w:ascii="Times New Roman" w:hAnsi="Times New Roman"/>
          <w:spacing w:val="0"/>
          <w:sz w:val="28"/>
          <w:szCs w:val="28"/>
        </w:rPr>
        <w:t xml:space="preserve">Размеры имплантата. </w:t>
      </w:r>
      <w:r w:rsidRPr="00A46722">
        <w:rPr>
          <w:rFonts w:ascii="Times New Roman" w:hAnsi="Times New Roman"/>
          <w:sz w:val="28"/>
          <w:szCs w:val="28"/>
        </w:rPr>
        <w:t>Определяют геометрические размеры (например, диаметр, д</w:t>
      </w:r>
      <w:r w:rsidR="00EE7B45">
        <w:rPr>
          <w:rFonts w:ascii="Times New Roman" w:hAnsi="Times New Roman"/>
          <w:sz w:val="28"/>
          <w:szCs w:val="28"/>
        </w:rPr>
        <w:t>лину и др.) имплантата в м</w:t>
      </w:r>
      <w:r w:rsidR="0051144E">
        <w:rPr>
          <w:rFonts w:ascii="Times New Roman" w:hAnsi="Times New Roman"/>
          <w:sz w:val="28"/>
          <w:szCs w:val="28"/>
        </w:rPr>
        <w:t>илли</w:t>
      </w:r>
      <w:r w:rsidR="00EE7B45">
        <w:rPr>
          <w:rFonts w:ascii="Times New Roman" w:hAnsi="Times New Roman"/>
          <w:sz w:val="28"/>
          <w:szCs w:val="28"/>
        </w:rPr>
        <w:t>м</w:t>
      </w:r>
      <w:r w:rsidR="0051144E">
        <w:rPr>
          <w:rFonts w:ascii="Times New Roman" w:hAnsi="Times New Roman"/>
          <w:sz w:val="28"/>
          <w:szCs w:val="28"/>
        </w:rPr>
        <w:t>етрах</w:t>
      </w:r>
      <w:r w:rsidR="00EE7B45">
        <w:rPr>
          <w:rFonts w:ascii="Times New Roman" w:hAnsi="Times New Roman"/>
          <w:sz w:val="28"/>
          <w:szCs w:val="28"/>
        </w:rPr>
        <w:t xml:space="preserve"> путё</w:t>
      </w:r>
      <w:r w:rsidRPr="00A46722">
        <w:rPr>
          <w:rFonts w:ascii="Times New Roman" w:hAnsi="Times New Roman"/>
          <w:sz w:val="28"/>
          <w:szCs w:val="28"/>
        </w:rPr>
        <w:t xml:space="preserve">м измерения микрометром. </w:t>
      </w:r>
      <w:r w:rsidR="00D13103">
        <w:rPr>
          <w:rFonts w:ascii="Times New Roman" w:hAnsi="Times New Roman"/>
          <w:sz w:val="28"/>
          <w:szCs w:val="28"/>
        </w:rPr>
        <w:t>В</w:t>
      </w:r>
      <w:r w:rsidR="00D13103" w:rsidRPr="00A46722">
        <w:rPr>
          <w:rFonts w:ascii="Times New Roman" w:hAnsi="Times New Roman"/>
          <w:sz w:val="28"/>
          <w:szCs w:val="28"/>
        </w:rPr>
        <w:t xml:space="preserve"> фармакопейной статье</w:t>
      </w:r>
      <w:r w:rsidR="00D13103">
        <w:rPr>
          <w:rFonts w:ascii="Times New Roman" w:hAnsi="Times New Roman"/>
          <w:sz w:val="28"/>
          <w:szCs w:val="28"/>
        </w:rPr>
        <w:t xml:space="preserve"> приводят к</w:t>
      </w:r>
      <w:r w:rsidRPr="00A46722">
        <w:rPr>
          <w:rFonts w:ascii="Times New Roman" w:hAnsi="Times New Roman"/>
          <w:sz w:val="28"/>
          <w:szCs w:val="28"/>
        </w:rPr>
        <w:t>оличество имплантатов для испытания и допустимые отклонения размеров имплантата</w:t>
      </w:r>
      <w:r w:rsidR="00D13103">
        <w:rPr>
          <w:rFonts w:ascii="Times New Roman" w:hAnsi="Times New Roman"/>
          <w:sz w:val="28"/>
          <w:szCs w:val="28"/>
        </w:rPr>
        <w:t>.</w:t>
      </w:r>
    </w:p>
    <w:p w:rsidR="00F71588" w:rsidRPr="00A46722" w:rsidRDefault="00F71588" w:rsidP="008F72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722">
        <w:rPr>
          <w:rFonts w:ascii="Times New Roman" w:hAnsi="Times New Roman"/>
          <w:b/>
          <w:i/>
          <w:sz w:val="28"/>
          <w:szCs w:val="28"/>
        </w:rPr>
        <w:lastRenderedPageBreak/>
        <w:t xml:space="preserve">Вода </w:t>
      </w:r>
      <w:r w:rsidRPr="00832311">
        <w:rPr>
          <w:rFonts w:ascii="Times New Roman" w:hAnsi="Times New Roman"/>
          <w:sz w:val="28"/>
          <w:szCs w:val="28"/>
        </w:rPr>
        <w:t>или</w:t>
      </w:r>
      <w:r w:rsidRPr="00A46722">
        <w:rPr>
          <w:rFonts w:ascii="Times New Roman" w:hAnsi="Times New Roman"/>
          <w:b/>
          <w:i/>
          <w:sz w:val="28"/>
          <w:szCs w:val="28"/>
        </w:rPr>
        <w:t xml:space="preserve"> Потеря в массе при высушивании</w:t>
      </w:r>
      <w:r w:rsidRPr="00A46722">
        <w:rPr>
          <w:rFonts w:ascii="Times New Roman" w:hAnsi="Times New Roman"/>
          <w:sz w:val="28"/>
          <w:szCs w:val="28"/>
        </w:rPr>
        <w:t xml:space="preserve">. Испытание проводят в соответствии с требованиями фармакопейной статьи в тех случаях, когда содержание воды может влиять на </w:t>
      </w:r>
      <w:r w:rsidRPr="00A46722">
        <w:rPr>
          <w:rFonts w:ascii="Times New Roman" w:hAnsi="Times New Roman"/>
          <w:bCs/>
          <w:sz w:val="28"/>
          <w:szCs w:val="28"/>
        </w:rPr>
        <w:t xml:space="preserve">физико-химические свойства имплантата, </w:t>
      </w:r>
      <w:r w:rsidRPr="00A46722">
        <w:rPr>
          <w:rFonts w:ascii="Times New Roman" w:hAnsi="Times New Roman"/>
          <w:sz w:val="28"/>
          <w:szCs w:val="28"/>
        </w:rPr>
        <w:t>биодоступность действующего вещества (веществ), на стабильность лекарственного препарата в лекарственной форме «</w:t>
      </w:r>
      <w:r w:rsidR="00832311">
        <w:rPr>
          <w:rFonts w:ascii="Times New Roman" w:hAnsi="Times New Roman"/>
          <w:sz w:val="28"/>
          <w:szCs w:val="28"/>
        </w:rPr>
        <w:t>И</w:t>
      </w:r>
      <w:r w:rsidRPr="00A46722">
        <w:rPr>
          <w:rFonts w:ascii="Times New Roman" w:hAnsi="Times New Roman"/>
          <w:sz w:val="28"/>
          <w:szCs w:val="28"/>
        </w:rPr>
        <w:t>мплантаты» и т.д. Определение проводят в соответствии с ОФС «Определение воды» или ОФС «Потеря в массе при высушивании»</w:t>
      </w:r>
      <w:r w:rsidR="00832311">
        <w:rPr>
          <w:rFonts w:ascii="Times New Roman" w:hAnsi="Times New Roman"/>
          <w:sz w:val="28"/>
          <w:szCs w:val="28"/>
        </w:rPr>
        <w:t xml:space="preserve"> и н</w:t>
      </w:r>
      <w:r w:rsidRPr="00A46722">
        <w:rPr>
          <w:rFonts w:ascii="Times New Roman" w:hAnsi="Times New Roman"/>
          <w:sz w:val="28"/>
          <w:szCs w:val="28"/>
        </w:rPr>
        <w:t>ормативны</w:t>
      </w:r>
      <w:r w:rsidR="00832311">
        <w:rPr>
          <w:rFonts w:ascii="Times New Roman" w:hAnsi="Times New Roman"/>
          <w:sz w:val="28"/>
          <w:szCs w:val="28"/>
        </w:rPr>
        <w:t>ми</w:t>
      </w:r>
      <w:r w:rsidRPr="00A46722">
        <w:rPr>
          <w:rFonts w:ascii="Times New Roman" w:hAnsi="Times New Roman"/>
          <w:sz w:val="28"/>
          <w:szCs w:val="28"/>
        </w:rPr>
        <w:t xml:space="preserve"> требования</w:t>
      </w:r>
      <w:r w:rsidR="00832311">
        <w:rPr>
          <w:rFonts w:ascii="Times New Roman" w:hAnsi="Times New Roman"/>
          <w:sz w:val="28"/>
          <w:szCs w:val="28"/>
        </w:rPr>
        <w:t>ми,</w:t>
      </w:r>
      <w:r w:rsidRPr="00A46722">
        <w:rPr>
          <w:rFonts w:ascii="Times New Roman" w:hAnsi="Times New Roman"/>
          <w:sz w:val="28"/>
          <w:szCs w:val="28"/>
        </w:rPr>
        <w:t xml:space="preserve"> указ</w:t>
      </w:r>
      <w:r w:rsidR="00832311">
        <w:rPr>
          <w:rFonts w:ascii="Times New Roman" w:hAnsi="Times New Roman"/>
          <w:sz w:val="28"/>
          <w:szCs w:val="28"/>
        </w:rPr>
        <w:t>анными</w:t>
      </w:r>
      <w:r w:rsidRPr="00A46722">
        <w:rPr>
          <w:rFonts w:ascii="Times New Roman" w:hAnsi="Times New Roman"/>
          <w:sz w:val="28"/>
          <w:szCs w:val="28"/>
        </w:rPr>
        <w:t xml:space="preserve"> в фармакопейной статье.</w:t>
      </w:r>
    </w:p>
    <w:p w:rsidR="00F71588" w:rsidRDefault="00F71588" w:rsidP="00F71588">
      <w:pPr>
        <w:pStyle w:val="Default"/>
        <w:spacing w:line="360" w:lineRule="auto"/>
        <w:ind w:firstLine="709"/>
        <w:jc w:val="both"/>
        <w:rPr>
          <w:rStyle w:val="ae"/>
          <w:b w:val="0"/>
          <w:i w:val="0"/>
          <w:spacing w:val="0"/>
          <w:sz w:val="28"/>
          <w:szCs w:val="28"/>
        </w:rPr>
      </w:pPr>
      <w:r w:rsidRPr="001E34A2">
        <w:rPr>
          <w:rStyle w:val="ae"/>
          <w:b w:val="0"/>
          <w:i w:val="0"/>
          <w:spacing w:val="0"/>
          <w:sz w:val="28"/>
          <w:szCs w:val="28"/>
        </w:rPr>
        <w:t xml:space="preserve">Показатели </w:t>
      </w:r>
      <w:r w:rsidRPr="00832311">
        <w:rPr>
          <w:rStyle w:val="ae"/>
          <w:b w:val="0"/>
          <w:i w:val="0"/>
          <w:spacing w:val="0"/>
          <w:sz w:val="28"/>
          <w:szCs w:val="28"/>
        </w:rPr>
        <w:t xml:space="preserve">«Потеря в массе при высушивании» и «Вода» </w:t>
      </w:r>
      <w:r w:rsidR="001E34A2" w:rsidRPr="00832311">
        <w:rPr>
          <w:rStyle w:val="ae"/>
          <w:b w:val="0"/>
          <w:i w:val="0"/>
          <w:spacing w:val="0"/>
          <w:sz w:val="28"/>
          <w:szCs w:val="28"/>
        </w:rPr>
        <w:t xml:space="preserve">являются </w:t>
      </w:r>
      <w:r w:rsidRPr="00832311">
        <w:rPr>
          <w:rStyle w:val="ae"/>
          <w:b w:val="0"/>
          <w:i w:val="0"/>
          <w:spacing w:val="0"/>
          <w:sz w:val="28"/>
          <w:szCs w:val="28"/>
        </w:rPr>
        <w:t>альтернативными, кроме случа</w:t>
      </w:r>
      <w:r w:rsidR="001E34A2" w:rsidRPr="00832311">
        <w:rPr>
          <w:rStyle w:val="ae"/>
          <w:b w:val="0"/>
          <w:i w:val="0"/>
          <w:spacing w:val="0"/>
          <w:sz w:val="28"/>
          <w:szCs w:val="28"/>
        </w:rPr>
        <w:t>ев</w:t>
      </w:r>
      <w:r w:rsidRPr="00832311">
        <w:rPr>
          <w:rStyle w:val="ae"/>
          <w:b w:val="0"/>
          <w:i w:val="0"/>
          <w:spacing w:val="0"/>
          <w:sz w:val="28"/>
          <w:szCs w:val="28"/>
        </w:rPr>
        <w:t xml:space="preserve">, когда </w:t>
      </w:r>
      <w:r w:rsidRPr="00832311">
        <w:rPr>
          <w:color w:val="auto"/>
          <w:sz w:val="28"/>
          <w:szCs w:val="28"/>
        </w:rPr>
        <w:t>определение показателя качества</w:t>
      </w:r>
      <w:r w:rsidRPr="00832311">
        <w:rPr>
          <w:b/>
          <w:i/>
          <w:color w:val="auto"/>
          <w:sz w:val="28"/>
          <w:szCs w:val="28"/>
        </w:rPr>
        <w:t xml:space="preserve"> «</w:t>
      </w:r>
      <w:r w:rsidR="008F72C8" w:rsidRPr="00832311">
        <w:rPr>
          <w:rStyle w:val="ae"/>
          <w:b w:val="0"/>
          <w:i w:val="0"/>
          <w:spacing w:val="0"/>
          <w:sz w:val="28"/>
          <w:szCs w:val="28"/>
        </w:rPr>
        <w:t>Потеря</w:t>
      </w:r>
      <w:r w:rsidRPr="00832311">
        <w:rPr>
          <w:rStyle w:val="ae"/>
          <w:b w:val="0"/>
          <w:i w:val="0"/>
          <w:spacing w:val="0"/>
          <w:sz w:val="28"/>
          <w:szCs w:val="28"/>
        </w:rPr>
        <w:t xml:space="preserve"> в массе при высушивании» </w:t>
      </w:r>
      <w:r w:rsidR="0051144E" w:rsidRPr="00832311">
        <w:rPr>
          <w:rStyle w:val="ae"/>
          <w:b w:val="0"/>
          <w:i w:val="0"/>
          <w:spacing w:val="0"/>
          <w:sz w:val="28"/>
          <w:szCs w:val="28"/>
        </w:rPr>
        <w:t>предусмотрено</w:t>
      </w:r>
      <w:r w:rsidRPr="00832311">
        <w:rPr>
          <w:rStyle w:val="ae"/>
          <w:b w:val="0"/>
          <w:i w:val="0"/>
          <w:spacing w:val="0"/>
          <w:sz w:val="28"/>
          <w:szCs w:val="28"/>
        </w:rPr>
        <w:t xml:space="preserve"> для </w:t>
      </w:r>
      <w:r w:rsidR="001E34A2" w:rsidRPr="00832311">
        <w:rPr>
          <w:rStyle w:val="ae"/>
          <w:b w:val="0"/>
          <w:i w:val="0"/>
          <w:spacing w:val="0"/>
          <w:sz w:val="28"/>
          <w:szCs w:val="28"/>
        </w:rPr>
        <w:t xml:space="preserve">одновременного </w:t>
      </w:r>
      <w:r w:rsidRPr="00832311">
        <w:rPr>
          <w:rStyle w:val="ae"/>
          <w:b w:val="0"/>
          <w:i w:val="0"/>
          <w:spacing w:val="0"/>
          <w:sz w:val="28"/>
          <w:szCs w:val="28"/>
        </w:rPr>
        <w:t>контроля содержания остаточных органических растворителей.</w:t>
      </w:r>
    </w:p>
    <w:p w:rsidR="00832311" w:rsidRPr="00174276" w:rsidRDefault="00832311" w:rsidP="00832311">
      <w:pPr>
        <w:spacing w:line="360" w:lineRule="auto"/>
        <w:ind w:firstLine="709"/>
        <w:contextualSpacing/>
        <w:jc w:val="both"/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A46722">
        <w:rPr>
          <w:rFonts w:ascii="Times New Roman" w:hAnsi="Times New Roman"/>
          <w:b/>
          <w:i/>
          <w:sz w:val="28"/>
          <w:szCs w:val="28"/>
        </w:rPr>
        <w:t>Однородность массы</w:t>
      </w:r>
      <w:r w:rsidRPr="00A46722">
        <w:rPr>
          <w:rFonts w:ascii="Times New Roman" w:hAnsi="Times New Roman"/>
          <w:b/>
          <w:sz w:val="28"/>
          <w:szCs w:val="28"/>
        </w:rPr>
        <w:t>.</w:t>
      </w:r>
      <w:r w:rsidRPr="00A46722">
        <w:rPr>
          <w:rFonts w:ascii="Times New Roman" w:hAnsi="Times New Roman"/>
          <w:sz w:val="28"/>
          <w:szCs w:val="28"/>
        </w:rPr>
        <w:t xml:space="preserve"> Испытание проводят в соответствии с ОФС «Однородность массы дозированных лекарственных форм»</w:t>
      </w:r>
      <w:r>
        <w:rPr>
          <w:rFonts w:ascii="Times New Roman" w:hAnsi="Times New Roman"/>
          <w:sz w:val="28"/>
          <w:szCs w:val="28"/>
        </w:rPr>
        <w:t xml:space="preserve"> и нормативными требованиями, указанными в </w:t>
      </w:r>
      <w:r w:rsidRPr="00A46722">
        <w:rPr>
          <w:rFonts w:ascii="Times New Roman" w:hAnsi="Times New Roman"/>
          <w:sz w:val="28"/>
          <w:szCs w:val="28"/>
        </w:rPr>
        <w:t>фармакопейной стать</w:t>
      </w:r>
      <w:r>
        <w:rPr>
          <w:rFonts w:ascii="Times New Roman" w:hAnsi="Times New Roman"/>
          <w:sz w:val="28"/>
          <w:szCs w:val="28"/>
        </w:rPr>
        <w:t>е</w:t>
      </w:r>
      <w:r w:rsidRPr="00A46722">
        <w:rPr>
          <w:rFonts w:ascii="Times New Roman" w:hAnsi="Times New Roman"/>
          <w:sz w:val="28"/>
          <w:szCs w:val="28"/>
        </w:rPr>
        <w:t xml:space="preserve">. Испытание не применяют в случае, если предусмотрено испытание </w:t>
      </w:r>
      <w:r>
        <w:rPr>
          <w:rFonts w:ascii="Times New Roman" w:hAnsi="Times New Roman"/>
          <w:sz w:val="28"/>
          <w:szCs w:val="28"/>
        </w:rPr>
        <w:t>по показателю «О</w:t>
      </w:r>
      <w:r w:rsidRPr="00A46722">
        <w:rPr>
          <w:rFonts w:ascii="Times New Roman" w:hAnsi="Times New Roman"/>
          <w:sz w:val="28"/>
          <w:szCs w:val="28"/>
        </w:rPr>
        <w:t>днородность дозирования</w:t>
      </w:r>
      <w:r>
        <w:rPr>
          <w:rFonts w:ascii="Times New Roman" w:hAnsi="Times New Roman"/>
          <w:sz w:val="28"/>
          <w:szCs w:val="28"/>
        </w:rPr>
        <w:t>»</w:t>
      </w:r>
      <w:r w:rsidRPr="00A46722">
        <w:rPr>
          <w:rFonts w:ascii="Times New Roman" w:hAnsi="Times New Roman"/>
          <w:sz w:val="28"/>
          <w:szCs w:val="28"/>
        </w:rPr>
        <w:t xml:space="preserve"> для всех действующих веществ.</w:t>
      </w:r>
    </w:p>
    <w:p w:rsidR="00F71588" w:rsidRPr="00A46722" w:rsidRDefault="00F71588" w:rsidP="00A467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46722">
        <w:rPr>
          <w:rStyle w:val="ae"/>
          <w:rFonts w:ascii="Times New Roman" w:hAnsi="Times New Roman"/>
          <w:spacing w:val="0"/>
          <w:sz w:val="28"/>
          <w:szCs w:val="28"/>
        </w:rPr>
        <w:t>Однородность дозирования.</w:t>
      </w:r>
      <w:r w:rsidRPr="00A46722">
        <w:rPr>
          <w:rFonts w:ascii="Times New Roman" w:hAnsi="Times New Roman"/>
          <w:sz w:val="28"/>
          <w:szCs w:val="28"/>
        </w:rPr>
        <w:t xml:space="preserve"> Испытание проводят в соответствии с ОФС «Однородность дозирования»</w:t>
      </w:r>
      <w:r w:rsidR="00832311">
        <w:rPr>
          <w:rFonts w:ascii="Times New Roman" w:hAnsi="Times New Roman"/>
          <w:sz w:val="28"/>
          <w:szCs w:val="28"/>
        </w:rPr>
        <w:t xml:space="preserve"> и н</w:t>
      </w:r>
      <w:r w:rsidRPr="00A46722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ормативны</w:t>
      </w:r>
      <w:r w:rsidR="00832311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ми</w:t>
      </w:r>
      <w:r w:rsidRPr="00A46722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 xml:space="preserve"> требования</w:t>
      </w:r>
      <w:r w:rsidR="00832311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 xml:space="preserve">ми, указанными </w:t>
      </w:r>
      <w:r w:rsidRPr="00A46722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в фармакопейной статье.</w:t>
      </w:r>
    </w:p>
    <w:p w:rsidR="00F71588" w:rsidRPr="00A46722" w:rsidRDefault="00F71588" w:rsidP="00F71588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722">
        <w:rPr>
          <w:rFonts w:ascii="Times New Roman" w:hAnsi="Times New Roman"/>
          <w:b/>
          <w:i/>
          <w:sz w:val="28"/>
          <w:szCs w:val="28"/>
        </w:rPr>
        <w:t>Видимые механические включения</w:t>
      </w:r>
      <w:r w:rsidRPr="00A46722">
        <w:rPr>
          <w:rFonts w:ascii="Times New Roman" w:hAnsi="Times New Roman"/>
          <w:b/>
          <w:sz w:val="28"/>
          <w:szCs w:val="28"/>
        </w:rPr>
        <w:t>.</w:t>
      </w:r>
      <w:r w:rsidRPr="00A46722">
        <w:rPr>
          <w:rFonts w:ascii="Times New Roman" w:hAnsi="Times New Roman"/>
          <w:sz w:val="28"/>
          <w:szCs w:val="28"/>
        </w:rPr>
        <w:t xml:space="preserve"> Испытание проводят для </w:t>
      </w:r>
      <w:r w:rsidRPr="00A46722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биодеградируемых имплантатов в зависимости от места их имплантации (например, для глазных имплантатов),</w:t>
      </w:r>
      <w:r w:rsidRPr="00A46722">
        <w:rPr>
          <w:rStyle w:val="ae"/>
          <w:rFonts w:ascii="Times New Roman" w:hAnsi="Times New Roman"/>
          <w:spacing w:val="0"/>
          <w:sz w:val="28"/>
          <w:szCs w:val="28"/>
        </w:rPr>
        <w:t xml:space="preserve"> </w:t>
      </w:r>
      <w:r w:rsidRPr="00A46722">
        <w:rPr>
          <w:rFonts w:ascii="Times New Roman" w:hAnsi="Times New Roman"/>
          <w:sz w:val="28"/>
          <w:szCs w:val="28"/>
        </w:rPr>
        <w:t>в соответствии с ОФС «</w:t>
      </w:r>
      <w:r w:rsidRPr="00AB1DDE">
        <w:rPr>
          <w:rFonts w:ascii="Times New Roman" w:hAnsi="Times New Roman"/>
          <w:sz w:val="28"/>
          <w:szCs w:val="28"/>
        </w:rPr>
        <w:t xml:space="preserve">Видимые механические включения в лекарственных </w:t>
      </w:r>
      <w:r w:rsidR="00B61A57">
        <w:rPr>
          <w:rFonts w:ascii="Times New Roman" w:hAnsi="Times New Roman"/>
          <w:sz w:val="28"/>
          <w:szCs w:val="28"/>
        </w:rPr>
        <w:t>препаратах</w:t>
      </w:r>
      <w:r w:rsidRPr="00AB1DDE">
        <w:rPr>
          <w:rFonts w:ascii="Times New Roman" w:hAnsi="Times New Roman"/>
          <w:sz w:val="28"/>
          <w:szCs w:val="28"/>
        </w:rPr>
        <w:t xml:space="preserve"> для парентерального применения и глазных лекарственных формах</w:t>
      </w:r>
      <w:r w:rsidRPr="00A46722">
        <w:rPr>
          <w:rFonts w:ascii="Times New Roman" w:hAnsi="Times New Roman"/>
          <w:sz w:val="28"/>
          <w:szCs w:val="28"/>
        </w:rPr>
        <w:t>» и</w:t>
      </w:r>
      <w:r w:rsidR="00D13074">
        <w:rPr>
          <w:rFonts w:ascii="Times New Roman" w:hAnsi="Times New Roman"/>
          <w:sz w:val="28"/>
          <w:szCs w:val="28"/>
        </w:rPr>
        <w:t xml:space="preserve"> нормативными требованиями, </w:t>
      </w:r>
      <w:r w:rsidRPr="00A46722">
        <w:rPr>
          <w:rFonts w:ascii="Times New Roman" w:hAnsi="Times New Roman"/>
          <w:sz w:val="28"/>
          <w:szCs w:val="28"/>
        </w:rPr>
        <w:t>указан</w:t>
      </w:r>
      <w:r w:rsidR="00D13074">
        <w:rPr>
          <w:rFonts w:ascii="Times New Roman" w:hAnsi="Times New Roman"/>
          <w:sz w:val="28"/>
          <w:szCs w:val="28"/>
        </w:rPr>
        <w:t>ными</w:t>
      </w:r>
      <w:r w:rsidRPr="00A46722">
        <w:rPr>
          <w:rFonts w:ascii="Times New Roman" w:hAnsi="Times New Roman"/>
          <w:sz w:val="28"/>
          <w:szCs w:val="28"/>
        </w:rPr>
        <w:t xml:space="preserve"> в фармакопейной статье.</w:t>
      </w:r>
    </w:p>
    <w:p w:rsidR="00F71588" w:rsidRPr="00A46722" w:rsidRDefault="00F71588" w:rsidP="008F72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722">
        <w:rPr>
          <w:rFonts w:ascii="Times New Roman" w:hAnsi="Times New Roman"/>
          <w:b/>
          <w:i/>
          <w:sz w:val="28"/>
          <w:szCs w:val="28"/>
        </w:rPr>
        <w:t xml:space="preserve">Бактериальные эндотоксины </w:t>
      </w:r>
      <w:r w:rsidRPr="00832311">
        <w:rPr>
          <w:rFonts w:ascii="Times New Roman" w:hAnsi="Times New Roman"/>
          <w:sz w:val="28"/>
          <w:szCs w:val="28"/>
        </w:rPr>
        <w:t>или</w:t>
      </w:r>
      <w:r w:rsidRPr="00A46722">
        <w:rPr>
          <w:rFonts w:ascii="Times New Roman" w:hAnsi="Times New Roman"/>
          <w:b/>
          <w:i/>
          <w:sz w:val="28"/>
          <w:szCs w:val="28"/>
        </w:rPr>
        <w:t xml:space="preserve"> Пирогенность</w:t>
      </w:r>
      <w:r w:rsidRPr="00A46722">
        <w:rPr>
          <w:rFonts w:ascii="Times New Roman" w:hAnsi="Times New Roman"/>
          <w:b/>
          <w:sz w:val="28"/>
          <w:szCs w:val="28"/>
        </w:rPr>
        <w:t xml:space="preserve">. </w:t>
      </w:r>
      <w:r w:rsidRPr="00A46722">
        <w:rPr>
          <w:rFonts w:ascii="Times New Roman" w:hAnsi="Times New Roman"/>
          <w:sz w:val="28"/>
          <w:szCs w:val="28"/>
        </w:rPr>
        <w:t xml:space="preserve">Испытание проводят в соответствии с ОФС «Бактериальные эндотоксины» или ОФС «Пирогенность» и </w:t>
      </w:r>
      <w:r w:rsidR="00D13074">
        <w:rPr>
          <w:rFonts w:ascii="Times New Roman" w:hAnsi="Times New Roman"/>
          <w:sz w:val="28"/>
          <w:szCs w:val="28"/>
        </w:rPr>
        <w:t xml:space="preserve">нормативными требованиями, </w:t>
      </w:r>
      <w:r w:rsidRPr="00A46722">
        <w:rPr>
          <w:rFonts w:ascii="Times New Roman" w:hAnsi="Times New Roman"/>
          <w:sz w:val="28"/>
          <w:szCs w:val="28"/>
        </w:rPr>
        <w:t>указан</w:t>
      </w:r>
      <w:r w:rsidR="00D13074">
        <w:rPr>
          <w:rFonts w:ascii="Times New Roman" w:hAnsi="Times New Roman"/>
          <w:sz w:val="28"/>
          <w:szCs w:val="28"/>
        </w:rPr>
        <w:t>ными</w:t>
      </w:r>
      <w:r w:rsidRPr="00A46722">
        <w:rPr>
          <w:rFonts w:ascii="Times New Roman" w:hAnsi="Times New Roman"/>
          <w:sz w:val="28"/>
          <w:szCs w:val="28"/>
        </w:rPr>
        <w:t xml:space="preserve"> в фармакопейной статье.</w:t>
      </w:r>
    </w:p>
    <w:p w:rsidR="00F71588" w:rsidRPr="00A46722" w:rsidRDefault="00F71588" w:rsidP="00F773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46722">
        <w:rPr>
          <w:rStyle w:val="ae"/>
          <w:rFonts w:ascii="Times New Roman" w:hAnsi="Times New Roman"/>
          <w:spacing w:val="0"/>
          <w:sz w:val="28"/>
          <w:szCs w:val="28"/>
        </w:rPr>
        <w:lastRenderedPageBreak/>
        <w:t xml:space="preserve">Стерильность. </w:t>
      </w:r>
      <w:r w:rsidR="00D13074" w:rsidRPr="00D13074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Испытание проводят для всех и</w:t>
      </w:r>
      <w:r w:rsidRPr="00D13074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мплантат</w:t>
      </w:r>
      <w:r w:rsidR="00D13074" w:rsidRPr="00D13074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ов</w:t>
      </w:r>
      <w:r w:rsidRPr="00D13074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 xml:space="preserve"> </w:t>
      </w:r>
      <w:r w:rsidR="00D13074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 xml:space="preserve">в соответствии с </w:t>
      </w:r>
      <w:r w:rsidR="00D13074" w:rsidRPr="00A46722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ОФС «Стерильность»</w:t>
      </w:r>
      <w:r w:rsidR="00861E07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 xml:space="preserve">; имплантаты </w:t>
      </w:r>
      <w:r w:rsidRPr="00D13074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должны</w:t>
      </w:r>
      <w:r w:rsidRPr="00A46722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 xml:space="preserve"> быть стерильны</w:t>
      </w:r>
      <w:r w:rsidR="00861E07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.</w:t>
      </w:r>
    </w:p>
    <w:p w:rsidR="00F71588" w:rsidRPr="00A46722" w:rsidRDefault="00F71588" w:rsidP="008F72C8">
      <w:pPr>
        <w:keepNext/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46722">
        <w:rPr>
          <w:rFonts w:ascii="Times New Roman" w:hAnsi="Times New Roman"/>
          <w:b/>
          <w:bCs/>
          <w:sz w:val="28"/>
          <w:szCs w:val="28"/>
        </w:rPr>
        <w:t>Упаковка</w:t>
      </w:r>
    </w:p>
    <w:p w:rsidR="00F71588" w:rsidRPr="00A46722" w:rsidRDefault="00F71588" w:rsidP="008F72C8">
      <w:pPr>
        <w:pStyle w:val="31"/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46722">
        <w:rPr>
          <w:rFonts w:ascii="Times New Roman" w:hAnsi="Times New Roman"/>
          <w:sz w:val="28"/>
          <w:szCs w:val="28"/>
          <w:lang w:val="ru-RU"/>
        </w:rPr>
        <w:t>В соответствии с ОФС «Упаковка лекарственных средств».</w:t>
      </w:r>
    </w:p>
    <w:p w:rsidR="00F71588" w:rsidRPr="00A46722" w:rsidRDefault="00F71588" w:rsidP="00F773DA">
      <w:pPr>
        <w:pStyle w:val="31"/>
        <w:widowControl w:val="0"/>
        <w:spacing w:after="0" w:line="360" w:lineRule="auto"/>
        <w:ind w:firstLine="709"/>
        <w:rPr>
          <w:rStyle w:val="ae"/>
          <w:rFonts w:ascii="Times New Roman" w:eastAsia="Calibri" w:hAnsi="Times New Roman"/>
          <w:i w:val="0"/>
          <w:spacing w:val="0"/>
          <w:sz w:val="28"/>
          <w:szCs w:val="28"/>
          <w:lang w:val="ru-RU"/>
        </w:rPr>
      </w:pPr>
      <w:r w:rsidRPr="00A46722">
        <w:rPr>
          <w:rFonts w:ascii="Times New Roman" w:hAnsi="Times New Roman"/>
          <w:color w:val="auto"/>
          <w:sz w:val="28"/>
          <w:szCs w:val="28"/>
          <w:lang w:val="ru-RU"/>
        </w:rPr>
        <w:t>Имплантаты упаковывают в индивидуальные стерильные упаковки.</w:t>
      </w:r>
    </w:p>
    <w:sectPr w:rsidR="00F71588" w:rsidRPr="00A46722" w:rsidSect="00E9642E">
      <w:footerReference w:type="default" r:id="rId7"/>
      <w:foot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D31" w:rsidRDefault="002E2D31" w:rsidP="000324BA">
      <w:pPr>
        <w:spacing w:after="0" w:line="240" w:lineRule="auto"/>
      </w:pPr>
      <w:r>
        <w:separator/>
      </w:r>
    </w:p>
  </w:endnote>
  <w:endnote w:type="continuationSeparator" w:id="0">
    <w:p w:rsidR="002E2D31" w:rsidRDefault="002E2D31" w:rsidP="0003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E2D31" w:rsidRPr="00341DC8" w:rsidRDefault="000E38C0" w:rsidP="00E9642E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2E2D31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7B5C7B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31" w:rsidRDefault="002E2D31">
    <w:pPr>
      <w:pStyle w:val="a5"/>
      <w:jc w:val="center"/>
    </w:pPr>
  </w:p>
  <w:p w:rsidR="002E2D31" w:rsidRPr="00696188" w:rsidRDefault="002E2D31" w:rsidP="00E9642E">
    <w:pPr>
      <w:pStyle w:val="a5"/>
      <w:rPr>
        <w:rFonts w:ascii="Times New Roman" w:hAnsi="Times New Roman"/>
        <w:color w:val="7030A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D31" w:rsidRDefault="002E2D31" w:rsidP="000324BA">
      <w:pPr>
        <w:spacing w:after="0" w:line="240" w:lineRule="auto"/>
      </w:pPr>
      <w:r>
        <w:separator/>
      </w:r>
    </w:p>
  </w:footnote>
  <w:footnote w:type="continuationSeparator" w:id="0">
    <w:p w:rsidR="002E2D31" w:rsidRDefault="002E2D31" w:rsidP="00032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4BA"/>
    <w:rsid w:val="00010716"/>
    <w:rsid w:val="00017FB8"/>
    <w:rsid w:val="000324BA"/>
    <w:rsid w:val="00051597"/>
    <w:rsid w:val="00052441"/>
    <w:rsid w:val="00073F68"/>
    <w:rsid w:val="00077BCC"/>
    <w:rsid w:val="00081A80"/>
    <w:rsid w:val="000B5A08"/>
    <w:rsid w:val="000D1D5F"/>
    <w:rsid w:val="000E38C0"/>
    <w:rsid w:val="00124C9D"/>
    <w:rsid w:val="00161144"/>
    <w:rsid w:val="00167677"/>
    <w:rsid w:val="00167FA6"/>
    <w:rsid w:val="00174276"/>
    <w:rsid w:val="001C0E2B"/>
    <w:rsid w:val="001D050C"/>
    <w:rsid w:val="001D0EE5"/>
    <w:rsid w:val="001E34A2"/>
    <w:rsid w:val="00231AF7"/>
    <w:rsid w:val="0023621F"/>
    <w:rsid w:val="00243237"/>
    <w:rsid w:val="002B4310"/>
    <w:rsid w:val="002C7DD0"/>
    <w:rsid w:val="002E2D31"/>
    <w:rsid w:val="00305878"/>
    <w:rsid w:val="003144BA"/>
    <w:rsid w:val="00385AD6"/>
    <w:rsid w:val="003B6F8F"/>
    <w:rsid w:val="00405E4A"/>
    <w:rsid w:val="0042166B"/>
    <w:rsid w:val="004719B2"/>
    <w:rsid w:val="004872C1"/>
    <w:rsid w:val="0051144E"/>
    <w:rsid w:val="00521C96"/>
    <w:rsid w:val="00526174"/>
    <w:rsid w:val="005848EF"/>
    <w:rsid w:val="005A631A"/>
    <w:rsid w:val="005C6B28"/>
    <w:rsid w:val="005D3BAB"/>
    <w:rsid w:val="005D69D4"/>
    <w:rsid w:val="005E427F"/>
    <w:rsid w:val="005F6435"/>
    <w:rsid w:val="0061362D"/>
    <w:rsid w:val="00697B32"/>
    <w:rsid w:val="006A3791"/>
    <w:rsid w:val="006C0ADC"/>
    <w:rsid w:val="006C4A03"/>
    <w:rsid w:val="006D141E"/>
    <w:rsid w:val="00720BAA"/>
    <w:rsid w:val="0073187A"/>
    <w:rsid w:val="007407E9"/>
    <w:rsid w:val="00744260"/>
    <w:rsid w:val="0074561E"/>
    <w:rsid w:val="0078617D"/>
    <w:rsid w:val="007A696F"/>
    <w:rsid w:val="007B5C7B"/>
    <w:rsid w:val="007B724B"/>
    <w:rsid w:val="007E1A1E"/>
    <w:rsid w:val="007E426E"/>
    <w:rsid w:val="008241EC"/>
    <w:rsid w:val="00832311"/>
    <w:rsid w:val="00861E07"/>
    <w:rsid w:val="008966ED"/>
    <w:rsid w:val="008A10D9"/>
    <w:rsid w:val="008C536A"/>
    <w:rsid w:val="008E5BB1"/>
    <w:rsid w:val="008F16BC"/>
    <w:rsid w:val="008F72C8"/>
    <w:rsid w:val="00903113"/>
    <w:rsid w:val="0091751C"/>
    <w:rsid w:val="009865A9"/>
    <w:rsid w:val="00987352"/>
    <w:rsid w:val="00991BC4"/>
    <w:rsid w:val="00996C37"/>
    <w:rsid w:val="00997E2C"/>
    <w:rsid w:val="009A08D1"/>
    <w:rsid w:val="009C19BC"/>
    <w:rsid w:val="00A0200F"/>
    <w:rsid w:val="00A4625C"/>
    <w:rsid w:val="00A46722"/>
    <w:rsid w:val="00A71A16"/>
    <w:rsid w:val="00A779A4"/>
    <w:rsid w:val="00A900E5"/>
    <w:rsid w:val="00AA3130"/>
    <w:rsid w:val="00AB1DDE"/>
    <w:rsid w:val="00AE5B44"/>
    <w:rsid w:val="00B4045B"/>
    <w:rsid w:val="00B60A1D"/>
    <w:rsid w:val="00B61A57"/>
    <w:rsid w:val="00BA04B8"/>
    <w:rsid w:val="00BB3AA3"/>
    <w:rsid w:val="00BD2B4C"/>
    <w:rsid w:val="00BF3B77"/>
    <w:rsid w:val="00C20858"/>
    <w:rsid w:val="00C32597"/>
    <w:rsid w:val="00C44B47"/>
    <w:rsid w:val="00C5032A"/>
    <w:rsid w:val="00D07DF4"/>
    <w:rsid w:val="00D13074"/>
    <w:rsid w:val="00D13103"/>
    <w:rsid w:val="00D33ACB"/>
    <w:rsid w:val="00D43DA0"/>
    <w:rsid w:val="00D601C1"/>
    <w:rsid w:val="00D617DA"/>
    <w:rsid w:val="00DA5D71"/>
    <w:rsid w:val="00DF3A6A"/>
    <w:rsid w:val="00E16E1D"/>
    <w:rsid w:val="00E9642E"/>
    <w:rsid w:val="00EA0D39"/>
    <w:rsid w:val="00EC08A7"/>
    <w:rsid w:val="00EE768F"/>
    <w:rsid w:val="00EE7B45"/>
    <w:rsid w:val="00F03908"/>
    <w:rsid w:val="00F71588"/>
    <w:rsid w:val="00F773DA"/>
    <w:rsid w:val="00FC06E8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300E0-BEC1-4FD3-B9B7-9702510B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4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4B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3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4BA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03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0324BA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324B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32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03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3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24B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407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61362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1362D"/>
    <w:rPr>
      <w:rFonts w:ascii="Calibri" w:eastAsia="Calibri" w:hAnsi="Calibri" w:cs="Times New Roman"/>
    </w:rPr>
  </w:style>
  <w:style w:type="character" w:styleId="ae">
    <w:name w:val="Emphasis"/>
    <w:qFormat/>
    <w:rsid w:val="0061362D"/>
    <w:rPr>
      <w:b/>
      <w:bCs/>
      <w:i/>
      <w:iCs/>
      <w:spacing w:val="10"/>
    </w:rPr>
  </w:style>
  <w:style w:type="paragraph" w:styleId="af">
    <w:name w:val="List Paragraph"/>
    <w:basedOn w:val="a"/>
    <w:uiPriority w:val="34"/>
    <w:qFormat/>
    <w:rsid w:val="00F71588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31">
    <w:name w:val="Основной текст 31"/>
    <w:basedOn w:val="a"/>
    <w:rsid w:val="00F71588"/>
    <w:pPr>
      <w:jc w:val="both"/>
    </w:pPr>
    <w:rPr>
      <w:rFonts w:ascii="Cambria" w:eastAsia="Times New Roman" w:hAnsi="Cambria"/>
      <w:color w:val="00000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88019-7350-45BF-9EBA-FB81F767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Tereshina</dc:creator>
  <cp:lastModifiedBy>Болобан Екатерина Александровна</cp:lastModifiedBy>
  <cp:revision>22</cp:revision>
  <cp:lastPrinted>2023-07-13T05:20:00Z</cp:lastPrinted>
  <dcterms:created xsi:type="dcterms:W3CDTF">2022-11-01T08:10:00Z</dcterms:created>
  <dcterms:modified xsi:type="dcterms:W3CDTF">2023-07-13T07:30:00Z</dcterms:modified>
</cp:coreProperties>
</file>