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b/>
          <w:bCs/>
          <w:color w:val="212121"/>
        </w:rPr>
        <w:t>Решение ситуационных задач представить в рабочих тетрадях: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1. При стабилизации глазных капель раствора атропина сульфата 1 % раствором борной кислоты значительно занижено содержание атропина сульфата после 1 мес хранения. Какова причина данного несоответствия?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2.При стабилизации глазных капель раствора пилокарпина гидрохлорида 1 % раствором борной кислоты значительно занижено содержание пилокарпина гидрохлорида после 1 мес хранения. Какова причина данного несоответствия?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3.При стабилизации глазных капель раствора дикаина 1 % раствором борной кислоты значительно занижено содержание дикаина после 1 мес хранения. Какова причина данного несоответствия?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4.При стабилизации глазных капель раствора новокаина 1 % раствором борной кислоты значительно занижено содержание новокаина после 1 мес хранения. Какова причина данного несоответствия?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5.Какому виду стерилизации подлежит 1 % раствор мезатона, применяемый в виде глазных капель? Почему?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6.Дайте обоснование с какой целью в глазные капли с бромуридином добалена кислота борная, натрия метабисульфат, трилон Б, нипагин и нипазол: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Состав: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Бромуридина                                         0,5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Кислоты борной                                   1,95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Натрия метабисульфита                       0,03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Трилона Б                                               0,07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Нипагина                                                0,03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Нипазола                                                0,01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Раствора полиакриламида 0,5 %          100,0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7.При изготовлении глазных капель 30 % раствора сульфацила-натрия используется 0,5 % раствор метабисульфита натрия. Обоснуйте данную технологию изготовления.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8.При изготовлении глазных капель 1 % раствора этилморфина гидрохлорида используется 0,1 % раствор метабисульфита натрия. Обоснуйте данную технологию изготовления.</w:t>
      </w:r>
    </w:p>
    <w:p w:rsidR="00D40EA7" w:rsidRDefault="00D40EA7" w:rsidP="00D40EA7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9.При изготовлении глазных капель 1 % раствора пилокарпина гидрохлорида используется раствор метилцеллюлозы. Обоснуйте данную технологию изготовления.</w:t>
      </w:r>
    </w:p>
    <w:p w:rsidR="00CA26AF" w:rsidRDefault="00CA26AF"/>
    <w:sectPr w:rsidR="00CA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0EA7"/>
    <w:rsid w:val="00CA26AF"/>
    <w:rsid w:val="00D4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2020-05-20T06:10:00Z</dcterms:created>
  <dcterms:modified xsi:type="dcterms:W3CDTF">2020-05-20T06:10:00Z</dcterms:modified>
</cp:coreProperties>
</file>