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DB" w:rsidRDefault="00AA71DB" w:rsidP="00AA7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1D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AA71DB">
        <w:rPr>
          <w:rFonts w:ascii="Times New Roman" w:hAnsi="Times New Roman" w:cs="Times New Roman"/>
          <w:b/>
          <w:sz w:val="24"/>
          <w:szCs w:val="24"/>
        </w:rPr>
        <w:t xml:space="preserve">Применение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FMEA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анализа рисков при производстве стерильного препарата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AA71DB" w:rsidRPr="00AA71DB" w:rsidRDefault="00AA71DB" w:rsidP="00AA7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1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AA71DB">
        <w:rPr>
          <w:rFonts w:ascii="Times New Roman" w:hAnsi="Times New Roman" w:cs="Times New Roman"/>
          <w:sz w:val="20"/>
          <w:szCs w:val="20"/>
        </w:rPr>
        <w:t>(наименование лекарственного препарата)</w:t>
      </w:r>
    </w:p>
    <w:p w:rsidR="00AA71DB" w:rsidRDefault="00AA71DB" w:rsidP="00AA7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1DB" w:rsidRDefault="00AA71DB" w:rsidP="00AA71D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1DB" w:rsidRDefault="00AA71DB" w:rsidP="00AA71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 Показать возможность применения </w:t>
      </w:r>
      <w:r w:rsidRPr="00AA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метода FMEA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анализе выбранного объекта</w:t>
      </w:r>
    </w:p>
    <w:p w:rsidR="00AA71DB" w:rsidRDefault="00AA71DB" w:rsidP="00AA71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B77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AA71DB" w:rsidRPr="00900F6C" w:rsidRDefault="00AA71DB" w:rsidP="00AA71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Выбрать объект (продукция/процесс/услуга) анализа; определить потенциальные несоответствия данного объекта; </w:t>
      </w:r>
    </w:p>
    <w:p w:rsidR="00AA71DB" w:rsidRPr="00900F6C" w:rsidRDefault="00AA71DB" w:rsidP="00AA71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Проработать ГОСТ Р 51814.2-2001,</w:t>
      </w:r>
      <w:r w:rsidRPr="00900F6C">
        <w:rPr>
          <w:sz w:val="20"/>
          <w:szCs w:val="20"/>
        </w:rPr>
        <w:t xml:space="preserve">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ГОСТ Р 27.303 – 2021;</w:t>
      </w:r>
    </w:p>
    <w:p w:rsidR="00AA71DB" w:rsidRPr="00900F6C" w:rsidRDefault="00AA71DB" w:rsidP="00AA71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Определить последствия, причины и меры контроля несоответствия. Провести балльную оценку (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71B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71B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по разработанным самостоятельно таблицам;</w:t>
      </w:r>
    </w:p>
    <w:p w:rsidR="00AA71DB" w:rsidRPr="00900F6C" w:rsidRDefault="00AA71DB" w:rsidP="00AA71D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4. Заполнить FMEA-таблицу, рассчитать значение приоритетности риска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RPN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описать корректирующие и предупреждающие действия (если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RPN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больше 100-120), рекомендуемые действия по совершенствованию объекта;</w:t>
      </w:r>
    </w:p>
    <w:p w:rsidR="00AA71DB" w:rsidRPr="00900F6C" w:rsidRDefault="00AA71DB" w:rsidP="00AA71D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Вновь провести балльную оценку (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рассчитать значение приоритетности риска 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RPN</w:t>
      </w: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A71DB" w:rsidRPr="00900F6C" w:rsidRDefault="00AA71DB" w:rsidP="00AA71D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00F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Сдела</w:t>
      </w:r>
      <w:r w:rsidRPr="00900F6C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выводы</w:t>
      </w: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04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Риск снижения потенциальных возможностей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 производстве_________________________________________________________</w:t>
      </w:r>
    </w:p>
    <w:p w:rsidR="00AA71DB" w:rsidRPr="00AA71DB" w:rsidRDefault="00AA71DB" w:rsidP="00AA7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1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AA71DB">
        <w:rPr>
          <w:rFonts w:ascii="Times New Roman" w:hAnsi="Times New Roman" w:cs="Times New Roman"/>
          <w:sz w:val="20"/>
          <w:szCs w:val="20"/>
        </w:rPr>
        <w:t>(наименование лекарственного препарата)</w:t>
      </w:r>
    </w:p>
    <w:p w:rsidR="00AA71DB" w:rsidRDefault="00AA71DB" w:rsidP="00AA7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Pr="00AA71DB" w:rsidRDefault="00AA71DB" w:rsidP="00AA71DB">
      <w:pPr>
        <w:jc w:val="center"/>
      </w:pPr>
      <w:r w:rsidRPr="00AA71DB">
        <w:t>(наименование лекарственного препарата)</w:t>
      </w:r>
    </w:p>
    <w:p w:rsidR="00AA71DB" w:rsidRDefault="00AA71DB" w:rsidP="00AA7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Общее описание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препарата ______________________________________________________________________________________________________</w:t>
      </w:r>
    </w:p>
    <w:p w:rsidR="00AA71DB" w:rsidRDefault="00AA71DB" w:rsidP="00AA7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AA71DB" w:rsidRDefault="00AA71DB" w:rsidP="00AA7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AA71DB" w:rsidRPr="00516AB2" w:rsidRDefault="00AA71DB" w:rsidP="00AA71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r w:rsidR="00171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A71DB" w:rsidRPr="00516AB2" w:rsidRDefault="00AA71DB" w:rsidP="00AA71DB">
      <w:pPr>
        <w:pStyle w:val="3"/>
        <w:numPr>
          <w:ilvl w:val="0"/>
          <w:numId w:val="0"/>
        </w:numPr>
        <w:spacing w:before="230" w:after="115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Торговое наименование препарата    </w:t>
      </w:r>
      <w:r>
        <w:rPr>
          <w:rFonts w:ascii="Times New Roman" w:hAnsi="Times New Roman" w:cs="Times New Roman"/>
          <w:b w:val="0"/>
          <w:sz w:val="20"/>
          <w:szCs w:val="20"/>
        </w:rPr>
        <w:t>__________________________________________________________________________________________________________________</w:t>
      </w:r>
    </w:p>
    <w:p w:rsidR="00AA71DB" w:rsidRPr="00516AB2" w:rsidRDefault="00AA71DB" w:rsidP="00AA71DB">
      <w:pPr>
        <w:pStyle w:val="3"/>
        <w:numPr>
          <w:ilvl w:val="0"/>
          <w:numId w:val="0"/>
        </w:numPr>
        <w:spacing w:before="230" w:after="11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Международное непатентованное наименование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</w:t>
      </w:r>
    </w:p>
    <w:p w:rsidR="00AA71DB" w:rsidRPr="00516AB2" w:rsidRDefault="00AA71DB" w:rsidP="00AA71DB">
      <w:pPr>
        <w:pStyle w:val="3"/>
        <w:numPr>
          <w:ilvl w:val="0"/>
          <w:numId w:val="0"/>
        </w:numPr>
        <w:spacing w:before="230" w:after="115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Лекарственная форма ___________________________________________________________________________________________________________</w:t>
      </w:r>
    </w:p>
    <w:p w:rsidR="00AA71DB" w:rsidRPr="00171B80" w:rsidRDefault="00AA71DB" w:rsidP="00171B80">
      <w:pPr>
        <w:pStyle w:val="3"/>
        <w:numPr>
          <w:ilvl w:val="0"/>
          <w:numId w:val="0"/>
        </w:numPr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71B80">
        <w:rPr>
          <w:rFonts w:ascii="Times New Roman" w:hAnsi="Times New Roman" w:cs="Times New Roman"/>
          <w:sz w:val="24"/>
          <w:szCs w:val="24"/>
        </w:rPr>
        <w:t>Состав:</w:t>
      </w:r>
      <w:r w:rsidR="00171B80">
        <w:rPr>
          <w:rFonts w:ascii="Times New Roman" w:hAnsi="Times New Roman" w:cs="Times New Roman"/>
          <w:sz w:val="24"/>
          <w:szCs w:val="24"/>
        </w:rPr>
        <w:t xml:space="preserve"> </w:t>
      </w:r>
      <w:r w:rsidR="00171B80" w:rsidRPr="00171B8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171B80">
        <w:rPr>
          <w:rFonts w:ascii="Times New Roman" w:hAnsi="Times New Roman" w:cs="Times New Roman"/>
          <w:b w:val="0"/>
          <w:sz w:val="24"/>
          <w:szCs w:val="24"/>
        </w:rPr>
        <w:t>ктивное вещество</w:t>
      </w:r>
      <w:r w:rsidRPr="00171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B80" w:rsidRDefault="00AA71DB" w:rsidP="00AA71DB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Вспомогательные вещества: </w:t>
      </w:r>
    </w:p>
    <w:p w:rsidR="00171B80" w:rsidRDefault="00171B80" w:rsidP="00171B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</w:pPr>
    </w:p>
    <w:p w:rsidR="00171B80" w:rsidRPr="00171B80" w:rsidRDefault="00171B80" w:rsidP="00171B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</w:pPr>
      <w:r w:rsidRPr="00171B80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4"/>
          <w:szCs w:val="24"/>
          <w:lang w:eastAsia="ru-RU"/>
        </w:rPr>
        <w:t>Назначение препарата:</w:t>
      </w:r>
    </w:p>
    <w:p w:rsidR="00AA71DB" w:rsidRPr="00900F6C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16AB2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lastRenderedPageBreak/>
        <w:t>Критерий значимости</w:t>
      </w:r>
      <w:r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  <w:lang w:val="en-US" w:eastAsia="ru-RU"/>
        </w:rPr>
        <w:t>S</w:t>
      </w: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8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56"/>
        <w:gridCol w:w="9078"/>
        <w:gridCol w:w="1606"/>
      </w:tblGrid>
      <w:tr w:rsidR="00AA71DB" w:rsidRPr="00D94C71" w:rsidTr="00F86BBE">
        <w:trPr>
          <w:trHeight w:val="606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Последствие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Критерий значимости последствия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Балл </w:t>
            </w: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val="en-US" w:eastAsia="ru-RU"/>
              </w:rPr>
              <w:t>S</w:t>
            </w:r>
          </w:p>
        </w:tc>
      </w:tr>
      <w:tr w:rsidR="00AA71DB" w:rsidRPr="00D94C71" w:rsidTr="00F86BBE">
        <w:trPr>
          <w:trHeight w:val="1154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Опасное   без   предупреждения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Очень высокий ранг значимости, когда вид потенциального дефекта ухудшает качество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продукта</w:t>
            </w:r>
            <w:r w:rsidRPr="00516AB2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/или вызывает несоответствие обязательным требованиям без предупреждения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val="en-US" w:eastAsia="ru-RU"/>
              </w:rPr>
              <w:t>10</w:t>
            </w:r>
          </w:p>
        </w:tc>
      </w:tr>
      <w:tr w:rsidR="00AA71DB" w:rsidRPr="00D94C71" w:rsidTr="00F86BBE">
        <w:trPr>
          <w:trHeight w:val="106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12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8"/>
                <w:szCs w:val="28"/>
                <w:lang w:eastAsia="ru-RU"/>
              </w:rPr>
              <w:t>Опасное     с     предупреждением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Весьма высокий ранг значимости, когда вид потенциального дефекта ухудшает качество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продукта</w:t>
            </w:r>
            <w:r w:rsidRPr="00516AB2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или вызывает несоответствие обязательным требованиям с предупреждением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AA71DB" w:rsidRPr="00D94C71" w:rsidTr="00171B80">
        <w:trPr>
          <w:trHeight w:val="668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Очень важное</w:t>
            </w:r>
          </w:p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AA71DB" w:rsidRPr="00D94C71" w:rsidTr="00171B80">
        <w:trPr>
          <w:trHeight w:val="792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Важное</w:t>
            </w:r>
          </w:p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AA71DB" w:rsidRPr="00D94C71" w:rsidTr="00171B80">
        <w:trPr>
          <w:trHeight w:val="1012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Умеренное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AA71DB" w:rsidRPr="00D94C71" w:rsidTr="00171B80">
        <w:trPr>
          <w:trHeight w:val="1012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Слабое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AA71DB" w:rsidRPr="00D94C71" w:rsidTr="00171B80">
        <w:trPr>
          <w:trHeight w:val="678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Очень слабое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AA71DB" w:rsidRPr="00D94C71" w:rsidTr="00171B80">
        <w:trPr>
          <w:trHeight w:val="867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Незначительное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AA71DB" w:rsidRPr="00D94C71" w:rsidTr="00171B80">
        <w:trPr>
          <w:trHeight w:val="521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Очень    незначительное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  <w:bookmarkStart w:id="0" w:name="_GoBack"/>
            <w:bookmarkEnd w:id="0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AA71DB" w:rsidRPr="00D94C71" w:rsidTr="00F86BBE">
        <w:trPr>
          <w:trHeight w:val="434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9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8"/>
                <w:szCs w:val="28"/>
                <w:lang w:eastAsia="ru-RU"/>
              </w:rPr>
              <w:t>Нет последствия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</w:tbl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Pr="00900F6C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вероятности возникновения О</w:t>
      </w: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3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80"/>
        <w:gridCol w:w="3900"/>
        <w:gridCol w:w="1760"/>
      </w:tblGrid>
      <w:tr w:rsidR="00AA71DB" w:rsidRPr="00DB5EEE" w:rsidTr="00F86BBE">
        <w:trPr>
          <w:trHeight w:val="405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Вероятность дефекта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Возможные частоты дефектов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Балл О</w:t>
            </w:r>
          </w:p>
        </w:tc>
      </w:tr>
      <w:tr w:rsidR="00AA71DB" w:rsidRPr="00DB5EEE" w:rsidTr="00F86BBE">
        <w:trPr>
          <w:trHeight w:val="375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Очень высокая: дефект почти неизбежен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Более 1 из 2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      1 из 3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10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AA71DB" w:rsidRPr="00DB5EEE" w:rsidTr="00F86BBE">
        <w:trPr>
          <w:trHeight w:val="480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Высокая: повторяющиеся дефекты 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Более 1 из 8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      1 из 20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8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AA71DB" w:rsidRPr="00DB5EEE" w:rsidTr="00F86BBE">
        <w:trPr>
          <w:trHeight w:val="480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Умеренная: случайные дефекты</w:t>
            </w:r>
          </w:p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Более 1 из 80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»   </w:t>
            </w:r>
            <w:proofErr w:type="gramEnd"/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  1 из 400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      1 из 2000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AA71DB" w:rsidRPr="00DB5EEE" w:rsidTr="00F86BBE">
        <w:trPr>
          <w:trHeight w:val="479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Низкая: относительно мало дефектов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Более 1 из 15000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»      1 из 150000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AA71DB" w:rsidRPr="00DB5EEE" w:rsidTr="00F86BBE">
        <w:trPr>
          <w:trHeight w:val="260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Малая: дефект маловероятен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Менее 1 из 1 500 000</w:t>
            </w:r>
          </w:p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  <w:p w:rsidR="00AA71DB" w:rsidRPr="00834FA3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B80" w:rsidRDefault="00171B80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Pr="00900F6C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Критерии вероятности обнаружения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</w:p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80"/>
        <w:gridCol w:w="10080"/>
        <w:gridCol w:w="1380"/>
      </w:tblGrid>
      <w:tr w:rsidR="00AA71DB" w:rsidRPr="00516AB2" w:rsidTr="00F86BBE">
        <w:trPr>
          <w:trHeight w:val="7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Обнаружение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Критерии: правдоподобность обнаружения при проектируемом контроле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Балл </w:t>
            </w:r>
            <w:r w:rsidRPr="00834FA3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val="en-US" w:eastAsia="ru-RU"/>
              </w:rPr>
              <w:t>D</w:t>
            </w:r>
          </w:p>
          <w:p w:rsidR="00AA71DB" w:rsidRPr="00516AB2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AA71DB" w:rsidRPr="00516AB2" w:rsidTr="00F86BBE">
        <w:trPr>
          <w:trHeight w:val="102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Абсолютная   неопределенность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Проектируемый контроль не обнаружит и (или) не может обнаружить потенциальные причину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 последующий вид дефекта, или контроль не предусмотрен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10</w:t>
            </w:r>
          </w:p>
        </w:tc>
      </w:tr>
      <w:tr w:rsidR="00AA71DB" w:rsidRPr="00516AB2" w:rsidTr="00F86BBE">
        <w:trPr>
          <w:trHeight w:val="81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Очень плохое</w:t>
            </w:r>
          </w:p>
          <w:p w:rsidR="00AA71DB" w:rsidRPr="00516AB2" w:rsidRDefault="00AA71DB" w:rsidP="00F86BBE">
            <w:pPr>
              <w:spacing w:after="0" w:line="240" w:lineRule="auto"/>
              <w:ind w:left="43" w:firstLine="6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Очень плохие шансы обнаружения потенциальных причины и последующего вида дефекта при предполагаемом контроле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9</w:t>
            </w:r>
          </w:p>
        </w:tc>
      </w:tr>
      <w:tr w:rsidR="00AA71DB" w:rsidRPr="00516AB2" w:rsidTr="00CA1B42">
        <w:trPr>
          <w:trHeight w:val="7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Плохое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CA1B4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8</w:t>
            </w:r>
          </w:p>
        </w:tc>
      </w:tr>
      <w:tr w:rsidR="00AA71DB" w:rsidRPr="00516AB2" w:rsidTr="00CA1B42">
        <w:trPr>
          <w:trHeight w:val="82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Очень слабое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</w:tr>
      <w:tr w:rsidR="00AA71DB" w:rsidRPr="00516AB2" w:rsidTr="00CA1B42">
        <w:trPr>
          <w:trHeight w:val="771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Слабое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</w:tr>
      <w:tr w:rsidR="00AA71DB" w:rsidRPr="00516AB2" w:rsidTr="00CA1B42">
        <w:trPr>
          <w:trHeight w:val="7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Умеренное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 </w:t>
            </w:r>
          </w:p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AA71DB" w:rsidRPr="00516AB2" w:rsidTr="00CA1B42">
        <w:trPr>
          <w:trHeight w:val="79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Умеренно хорошее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AA71DB" w:rsidRPr="00516AB2" w:rsidTr="00CA1B42">
        <w:trPr>
          <w:trHeight w:val="3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</w:tr>
      <w:tr w:rsidR="00AA71DB" w:rsidRPr="00516AB2" w:rsidTr="00CA1B42">
        <w:trPr>
          <w:trHeight w:val="511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Очень хорошее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</w:tr>
      <w:tr w:rsidR="00AA71DB" w:rsidRPr="00516AB2" w:rsidTr="00CA1B42">
        <w:trPr>
          <w:trHeight w:val="799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516AB2" w:rsidRDefault="00AA71DB" w:rsidP="00F86BBE">
            <w:pPr>
              <w:spacing w:after="0" w:line="240" w:lineRule="auto"/>
              <w:ind w:left="43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B2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Почти наверняка</w:t>
            </w:r>
          </w:p>
        </w:tc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71DB" w:rsidRPr="00516AB2" w:rsidRDefault="00CA1B42" w:rsidP="00F8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Заполнить самостоятельно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A71DB" w:rsidRPr="00834FA3" w:rsidRDefault="00AA71DB" w:rsidP="00F8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FA3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</w:tr>
    </w:tbl>
    <w:p w:rsidR="00AA71DB" w:rsidRPr="00516AB2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1DB" w:rsidRPr="00516AB2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1DB" w:rsidRPr="00516AB2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71DB" w:rsidRPr="00796DA2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6D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FMEA</w:t>
      </w:r>
      <w:r w:rsidRPr="0079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64E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Риск снижения потенциальных возможностей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 изготовлении мази глазной тетрациклиновой 1%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292"/>
        <w:gridCol w:w="1983"/>
        <w:gridCol w:w="1614"/>
        <w:gridCol w:w="493"/>
        <w:gridCol w:w="1923"/>
        <w:gridCol w:w="419"/>
        <w:gridCol w:w="2029"/>
        <w:gridCol w:w="406"/>
        <w:gridCol w:w="726"/>
        <w:gridCol w:w="1868"/>
        <w:gridCol w:w="506"/>
        <w:gridCol w:w="404"/>
        <w:gridCol w:w="479"/>
        <w:gridCol w:w="737"/>
      </w:tblGrid>
      <w:tr w:rsidR="00AA71DB" w:rsidRPr="00796DA2" w:rsidTr="00F86BBE">
        <w:trPr>
          <w:trHeight w:val="465"/>
        </w:trPr>
        <w:tc>
          <w:tcPr>
            <w:tcW w:w="1292" w:type="dxa"/>
            <w:vMerge w:val="restart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1983" w:type="dxa"/>
            <w:vMerge w:val="restart"/>
          </w:tcPr>
          <w:p w:rsidR="00AA71DB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потенциального несоответствия</w:t>
            </w:r>
          </w:p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(риск)</w:t>
            </w:r>
          </w:p>
        </w:tc>
        <w:tc>
          <w:tcPr>
            <w:tcW w:w="1614" w:type="dxa"/>
            <w:vMerge w:val="restart"/>
          </w:tcPr>
          <w:p w:rsidR="00AA71DB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</w:t>
            </w:r>
          </w:p>
          <w:p w:rsidR="00AA71DB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71DB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71DB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AA71DB" w:rsidRPr="00796DA2" w:rsidRDefault="00AA71DB" w:rsidP="00C61D68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Значимость,</w:t>
            </w: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923" w:type="dxa"/>
            <w:vMerge w:val="restart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Потенциальная причина</w:t>
            </w:r>
          </w:p>
        </w:tc>
        <w:tc>
          <w:tcPr>
            <w:tcW w:w="419" w:type="dxa"/>
            <w:vMerge w:val="restart"/>
            <w:textDirection w:val="btLr"/>
          </w:tcPr>
          <w:p w:rsidR="00AA71DB" w:rsidRPr="006440A0" w:rsidRDefault="00AA71DB" w:rsidP="00C61D68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Возникновение,</w:t>
            </w: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2029" w:type="dxa"/>
            <w:vMerge w:val="restart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контроля</w:t>
            </w:r>
          </w:p>
        </w:tc>
        <w:tc>
          <w:tcPr>
            <w:tcW w:w="406" w:type="dxa"/>
            <w:vMerge w:val="restart"/>
            <w:textDirection w:val="btLr"/>
          </w:tcPr>
          <w:p w:rsidR="00AA71DB" w:rsidRPr="00796DA2" w:rsidRDefault="00AA71DB" w:rsidP="00C61D68">
            <w:pPr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Обнаружение, </w:t>
            </w: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26" w:type="dxa"/>
            <w:vMerge w:val="restart"/>
          </w:tcPr>
          <w:p w:rsidR="00AA71DB" w:rsidRPr="003B48D7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RPN</w:t>
            </w:r>
          </w:p>
        </w:tc>
        <w:tc>
          <w:tcPr>
            <w:tcW w:w="1868" w:type="dxa"/>
            <w:vMerge w:val="restart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</w:t>
            </w:r>
            <w:r w:rsidR="00BC2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мые</w:t>
            </w:r>
            <w:proofErr w:type="spellEnd"/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ПД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действий</w:t>
            </w:r>
          </w:p>
        </w:tc>
      </w:tr>
      <w:tr w:rsidR="00AA71DB" w:rsidRPr="00796DA2" w:rsidTr="00C61D68">
        <w:trPr>
          <w:trHeight w:val="1429"/>
        </w:trPr>
        <w:tc>
          <w:tcPr>
            <w:tcW w:w="1292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23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29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404" w:type="dxa"/>
            <w:shd w:val="clear" w:color="auto" w:fill="auto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479" w:type="dxa"/>
            <w:shd w:val="clear" w:color="auto" w:fill="auto"/>
          </w:tcPr>
          <w:p w:rsidR="00AA71DB" w:rsidRPr="00796DA2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6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37" w:type="dxa"/>
            <w:shd w:val="clear" w:color="auto" w:fill="auto"/>
          </w:tcPr>
          <w:p w:rsidR="00AA71DB" w:rsidRPr="00632AEF" w:rsidRDefault="00AA71DB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RPN</w:t>
            </w:r>
          </w:p>
        </w:tc>
      </w:tr>
      <w:tr w:rsidR="00C61D68" w:rsidRPr="00796DA2" w:rsidTr="00C61D68">
        <w:trPr>
          <w:trHeight w:val="1859"/>
        </w:trPr>
        <w:tc>
          <w:tcPr>
            <w:tcW w:w="1292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C61D68" w:rsidRDefault="00C61D68" w:rsidP="00C61D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D68" w:rsidRDefault="00C61D68" w:rsidP="00C61D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C61D68" w:rsidRPr="00796DA2" w:rsidRDefault="00C61D68" w:rsidP="00C61D6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923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C61D68" w:rsidRPr="00796DA2" w:rsidRDefault="00C61D68" w:rsidP="00C61D6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29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C61D68" w:rsidRPr="00796DA2" w:rsidRDefault="00C61D68" w:rsidP="00C61D6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6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shd w:val="clear" w:color="auto" w:fill="auto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04" w:type="dxa"/>
            <w:shd w:val="clear" w:color="auto" w:fill="auto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C61D68" w:rsidRPr="00796DA2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C61D68" w:rsidRDefault="00C61D68" w:rsidP="00F8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AA71DB" w:rsidRDefault="00AA71DB" w:rsidP="00AA71DB">
      <w:pPr>
        <w:pStyle w:val="a4"/>
        <w:spacing w:before="0" w:beforeAutospacing="0" w:after="0" w:afterAutospacing="0"/>
        <w:jc w:val="both"/>
        <w:rPr>
          <w:rFonts w:asciiTheme="minorHAnsi" w:eastAsiaTheme="minorEastAsia" w:hAnsi="Calibri" w:cstheme="minorBidi"/>
          <w:bCs/>
          <w:kern w:val="24"/>
          <w:sz w:val="28"/>
          <w:szCs w:val="28"/>
        </w:rPr>
      </w:pPr>
      <w:r w:rsidRPr="00171B80">
        <w:rPr>
          <w:rFonts w:asciiTheme="minorHAnsi" w:eastAsiaTheme="minorEastAsia" w:hAnsi="Calibri" w:cstheme="minorBidi"/>
          <w:bCs/>
          <w:color w:val="C00000"/>
          <w:kern w:val="24"/>
          <w:sz w:val="36"/>
          <w:szCs w:val="36"/>
        </w:rPr>
        <w:t xml:space="preserve">РН= </w:t>
      </w:r>
      <w:proofErr w:type="spellStart"/>
      <w:proofErr w:type="gramStart"/>
      <w:r w:rsidRPr="00171B80">
        <w:rPr>
          <w:rFonts w:asciiTheme="minorHAnsi" w:eastAsiaTheme="minorEastAsia" w:hAnsi="Calibri" w:cstheme="minorBidi"/>
          <w:bCs/>
          <w:color w:val="C00000"/>
          <w:kern w:val="24"/>
          <w:sz w:val="36"/>
          <w:szCs w:val="36"/>
          <w:lang w:val="en-US"/>
        </w:rPr>
        <w:t>SxOxD</w:t>
      </w:r>
      <w:proofErr w:type="spellEnd"/>
      <w:r w:rsidRPr="008C3E50">
        <w:rPr>
          <w:rFonts w:asciiTheme="minorHAnsi" w:eastAsiaTheme="minorEastAsia" w:hAnsi="Calibri" w:cstheme="minorBidi"/>
          <w:b/>
          <w:bCs/>
          <w:color w:val="C00000"/>
          <w:kern w:val="24"/>
          <w:sz w:val="56"/>
          <w:szCs w:val="56"/>
        </w:rPr>
        <w:t xml:space="preserve">  </w:t>
      </w:r>
      <w:r w:rsidRPr="008C3E50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>(</w:t>
      </w:r>
      <w:proofErr w:type="gramEnd"/>
      <w:r w:rsidRPr="008C3E50">
        <w:rPr>
          <w:rFonts w:asciiTheme="minorHAnsi" w:eastAsiaTheme="minorEastAsia" w:hAnsi="Calibri" w:cstheme="minorBidi"/>
          <w:bCs/>
          <w:kern w:val="24"/>
          <w:sz w:val="28"/>
          <w:szCs w:val="28"/>
          <w:lang w:val="en-US"/>
        </w:rPr>
        <w:t>RPN</w:t>
      </w:r>
      <w:r w:rsidRPr="008C3E50"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 = 1000 – </w:t>
      </w:r>
      <w:r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наихудшее состояние; </w:t>
      </w:r>
      <w:r>
        <w:rPr>
          <w:rFonts w:asciiTheme="minorHAnsi" w:eastAsiaTheme="minorEastAsia" w:hAnsi="Calibri" w:cstheme="minorBidi"/>
          <w:bCs/>
          <w:kern w:val="24"/>
          <w:sz w:val="28"/>
          <w:szCs w:val="28"/>
          <w:lang w:val="en-US"/>
        </w:rPr>
        <w:t>RPN</w:t>
      </w:r>
      <w:r w:rsidRPr="008C3E50"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 = 1 </w:t>
      </w:r>
      <w:r>
        <w:rPr>
          <w:rFonts w:asciiTheme="minorHAnsi" w:eastAsiaTheme="minorEastAsia" w:hAnsi="Calibri" w:cstheme="minorBidi"/>
          <w:bCs/>
          <w:kern w:val="24"/>
          <w:sz w:val="28"/>
          <w:szCs w:val="28"/>
        </w:rPr>
        <w:t>–</w:t>
      </w:r>
      <w:r w:rsidRPr="008C3E50"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bCs/>
          <w:kern w:val="24"/>
          <w:sz w:val="28"/>
          <w:szCs w:val="28"/>
        </w:rPr>
        <w:t>лучшее состояние)</w:t>
      </w:r>
    </w:p>
    <w:p w:rsidR="00AA71DB" w:rsidRPr="008C3E50" w:rsidRDefault="00AA71DB" w:rsidP="00AA71DB">
      <w:pPr>
        <w:pStyle w:val="a4"/>
        <w:spacing w:before="0" w:beforeAutospacing="0" w:after="0" w:afterAutospacing="0"/>
        <w:jc w:val="both"/>
        <w:rPr>
          <w:rFonts w:asciiTheme="minorHAnsi" w:eastAsiaTheme="minorEastAsia" w:hAnsi="Calibri" w:cstheme="minorBidi"/>
          <w:bCs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Граничное значение приоритетного числа </w:t>
      </w:r>
      <w:proofErr w:type="gramStart"/>
      <w:r>
        <w:rPr>
          <w:rFonts w:asciiTheme="minorHAnsi" w:eastAsiaTheme="minorEastAsia" w:hAnsi="Calibri" w:cstheme="minorBidi"/>
          <w:bCs/>
          <w:kern w:val="24"/>
          <w:sz w:val="28"/>
          <w:szCs w:val="28"/>
        </w:rPr>
        <w:t xml:space="preserve">риска  </w:t>
      </w:r>
      <w:r w:rsidRPr="008C3E50">
        <w:rPr>
          <w:rFonts w:asciiTheme="minorHAnsi" w:eastAsiaTheme="minorEastAsia" w:hAnsi="Calibri" w:cstheme="minorBidi"/>
          <w:bCs/>
          <w:color w:val="FF0000"/>
          <w:kern w:val="24"/>
          <w:sz w:val="28"/>
          <w:szCs w:val="28"/>
        </w:rPr>
        <w:t>RPN</w:t>
      </w:r>
      <w:proofErr w:type="gramEnd"/>
      <w:r w:rsidRPr="008C3E50">
        <w:rPr>
          <w:rFonts w:asciiTheme="minorHAnsi" w:eastAsiaTheme="minorEastAsia" w:hAnsi="Calibri" w:cstheme="minorBidi"/>
          <w:bCs/>
          <w:color w:val="FF0000"/>
          <w:kern w:val="24"/>
          <w:sz w:val="28"/>
          <w:szCs w:val="28"/>
        </w:rPr>
        <w:t xml:space="preserve"> = 100-200</w:t>
      </w:r>
    </w:p>
    <w:p w:rsidR="00AA71DB" w:rsidRDefault="00AA71DB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A71DB" w:rsidRDefault="00AA71DB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71B80" w:rsidRDefault="00171B80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71B80" w:rsidRDefault="00171B80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71B80" w:rsidRDefault="00171B80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71B80" w:rsidRDefault="00171B80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1D68" w:rsidRDefault="00C61D68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1D68" w:rsidRDefault="00C61D68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1D68" w:rsidRDefault="00C61D68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1D68" w:rsidRDefault="00C61D68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61D68" w:rsidRDefault="00C61D68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A71DB" w:rsidRDefault="00AA71DB" w:rsidP="00AA71DB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00F6C">
        <w:rPr>
          <w:rFonts w:ascii="Times New Roman" w:hAnsi="Times New Roman" w:cs="Times New Roman"/>
          <w:sz w:val="32"/>
          <w:szCs w:val="32"/>
        </w:rPr>
        <w:lastRenderedPageBreak/>
        <w:t xml:space="preserve">КОРРЕКТИРУЮЩИЕ И ПРЕДУПРЕЖДАЮЩИЕ ДЕЙСТВИЯ ПО ПРОЦЕССУ </w:t>
      </w:r>
    </w:p>
    <w:p w:rsidR="00AA71DB" w:rsidRDefault="00AA71DB" w:rsidP="00AA71D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0F6C">
        <w:rPr>
          <w:rFonts w:ascii="Times New Roman" w:hAnsi="Times New Roman" w:cs="Times New Roman"/>
          <w:sz w:val="32"/>
          <w:szCs w:val="32"/>
        </w:rPr>
        <w:t>«</w:t>
      </w:r>
      <w:r w:rsidRPr="00900F6C">
        <w:rPr>
          <w:rFonts w:ascii="Times New Roman" w:hAnsi="Times New Roman" w:cs="Times New Roman"/>
          <w:b/>
          <w:sz w:val="32"/>
          <w:szCs w:val="32"/>
          <w:u w:val="single"/>
        </w:rPr>
        <w:t>ПРОИЗВОДСТВО</w:t>
      </w:r>
      <w:r w:rsidR="00171B80"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</w:t>
      </w:r>
      <w:r w:rsidRPr="00900F6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71B80" w:rsidRPr="00171B80" w:rsidRDefault="00171B80" w:rsidP="00AA71DB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лекарственного препарата)</w:t>
      </w:r>
    </w:p>
    <w:p w:rsidR="00AA71DB" w:rsidRPr="00900F6C" w:rsidRDefault="00AA71DB" w:rsidP="00AA71D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5"/>
        <w:gridCol w:w="895"/>
        <w:gridCol w:w="7021"/>
        <w:gridCol w:w="2044"/>
        <w:gridCol w:w="2157"/>
      </w:tblGrid>
      <w:tr w:rsidR="00AA71DB" w:rsidTr="00F86BBE">
        <w:trPr>
          <w:trHeight w:val="655"/>
        </w:trPr>
        <w:tc>
          <w:tcPr>
            <w:tcW w:w="2575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риск</w:t>
            </w:r>
          </w:p>
        </w:tc>
        <w:tc>
          <w:tcPr>
            <w:tcW w:w="895" w:type="dxa"/>
          </w:tcPr>
          <w:p w:rsidR="00AA71DB" w:rsidRPr="00E362DA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RPN</w:t>
            </w:r>
          </w:p>
        </w:tc>
        <w:tc>
          <w:tcPr>
            <w:tcW w:w="7021" w:type="dxa"/>
          </w:tcPr>
          <w:p w:rsidR="00AA71DB" w:rsidRPr="00E362DA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Корректирующие/предупреждающие действия</w:t>
            </w: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отв.исполнитель</w:t>
            </w:r>
            <w:proofErr w:type="spellEnd"/>
          </w:p>
        </w:tc>
        <w:tc>
          <w:tcPr>
            <w:tcW w:w="2157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срок исполнения</w:t>
            </w: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Pr="00C56DF3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Pr="00C56DF3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Pr="00C56DF3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Pr="00C56DF3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71DB" w:rsidTr="00F86BBE">
        <w:trPr>
          <w:trHeight w:val="298"/>
        </w:trPr>
        <w:tc>
          <w:tcPr>
            <w:tcW w:w="2575" w:type="dxa"/>
          </w:tcPr>
          <w:p w:rsidR="00AA71DB" w:rsidRPr="00C56DF3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1" w:type="dxa"/>
          </w:tcPr>
          <w:p w:rsidR="00AA71DB" w:rsidRPr="00C56DF3" w:rsidRDefault="00AA71DB" w:rsidP="00F86B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</w:tcPr>
          <w:p w:rsidR="00AA71DB" w:rsidRDefault="00AA71DB" w:rsidP="00F86B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AA71DB" w:rsidRPr="00900F6C" w:rsidRDefault="00AA71DB" w:rsidP="00F86BB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71DB" w:rsidRDefault="00AA71DB" w:rsidP="00AA71D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1DB" w:rsidRDefault="00AA71DB" w:rsidP="00AA71DB">
      <w:pPr>
        <w:rPr>
          <w:rFonts w:ascii="Times New Roman" w:hAnsi="Times New Roman" w:cs="Times New Roman"/>
        </w:rPr>
      </w:pPr>
      <w:r w:rsidRPr="0028180E">
        <w:rPr>
          <w:rFonts w:ascii="Times New Roman" w:hAnsi="Times New Roman" w:cs="Times New Roman"/>
        </w:rPr>
        <w:t>ВЫВОДЫ:</w:t>
      </w:r>
    </w:p>
    <w:p w:rsidR="00171B80" w:rsidRDefault="00171B80" w:rsidP="00AA7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171B80" w:rsidRDefault="00171B80" w:rsidP="00AA7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171B80" w:rsidRDefault="00171B80" w:rsidP="00AA7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171B80" w:rsidRDefault="00171B80" w:rsidP="00AA7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171B80" w:rsidSect="003B48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8E08F5"/>
    <w:multiLevelType w:val="hybridMultilevel"/>
    <w:tmpl w:val="FAD2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D7EA0"/>
    <w:multiLevelType w:val="hybridMultilevel"/>
    <w:tmpl w:val="3F96E3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E"/>
    <w:rsid w:val="00171B80"/>
    <w:rsid w:val="00933C31"/>
    <w:rsid w:val="00AA71DB"/>
    <w:rsid w:val="00BC2872"/>
    <w:rsid w:val="00C61D68"/>
    <w:rsid w:val="00CA1B42"/>
    <w:rsid w:val="00D86BFE"/>
    <w:rsid w:val="00E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61B8"/>
  <w15:chartTrackingRefBased/>
  <w15:docId w15:val="{FD88FD92-3BDE-4AF3-A1EC-039BF54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D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71D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A71D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AA71DB"/>
    <w:pPr>
      <w:keepNext/>
      <w:numPr>
        <w:ilvl w:val="2"/>
        <w:numId w:val="1"/>
      </w:numPr>
      <w:suppressAutoHyphens/>
      <w:spacing w:before="240" w:after="60" w:line="240" w:lineRule="auto"/>
      <w:ind w:left="0"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A71DB"/>
    <w:pPr>
      <w:keepNext/>
      <w:numPr>
        <w:ilvl w:val="3"/>
        <w:numId w:val="1"/>
      </w:numPr>
      <w:suppressAutoHyphens/>
      <w:spacing w:before="240" w:after="60" w:line="240" w:lineRule="auto"/>
      <w:ind w:left="0" w:firstLine="567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A71DB"/>
    <w:pPr>
      <w:keepNext/>
      <w:numPr>
        <w:ilvl w:val="4"/>
        <w:numId w:val="1"/>
      </w:numPr>
      <w:suppressAutoHyphens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AA71DB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A71DB"/>
    <w:pPr>
      <w:numPr>
        <w:ilvl w:val="6"/>
        <w:numId w:val="1"/>
      </w:numPr>
      <w:suppressAutoHyphens/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Arial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A71DB"/>
    <w:pPr>
      <w:keepNext/>
      <w:numPr>
        <w:ilvl w:val="7"/>
        <w:numId w:val="1"/>
      </w:numPr>
      <w:suppressAutoHyphens/>
      <w:spacing w:after="0" w:line="240" w:lineRule="auto"/>
      <w:ind w:left="0" w:right="-1327" w:firstLine="567"/>
      <w:jc w:val="both"/>
      <w:outlineLvl w:val="7"/>
    </w:pPr>
    <w:rPr>
      <w:rFonts w:ascii="Arial" w:eastAsia="Times New Roman" w:hAnsi="Arial" w:cs="Arial"/>
      <w:sz w:val="24"/>
      <w:szCs w:val="20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A71DB"/>
    <w:pPr>
      <w:keepNext/>
      <w:numPr>
        <w:ilvl w:val="8"/>
        <w:numId w:val="1"/>
      </w:numPr>
      <w:suppressAutoHyphens/>
      <w:spacing w:after="0" w:line="240" w:lineRule="auto"/>
      <w:ind w:left="0" w:right="-1327" w:firstLine="567"/>
      <w:jc w:val="both"/>
      <w:outlineLvl w:val="8"/>
    </w:pPr>
    <w:rPr>
      <w:rFonts w:ascii="Arial" w:eastAsia="Times New Roman" w:hAnsi="Arial" w:cs="Arial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D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AA71D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AA71D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AA71DB"/>
    <w:rPr>
      <w:rFonts w:ascii="Arial" w:eastAsia="Times New Roman" w:hAnsi="Arial" w:cs="Arial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AA71D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A71DB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AA71D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AA71D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AA71DB"/>
    <w:rPr>
      <w:rFonts w:ascii="Arial" w:eastAsia="Times New Roman" w:hAnsi="Arial" w:cs="Arial"/>
      <w:sz w:val="28"/>
      <w:szCs w:val="20"/>
      <w:lang w:eastAsia="zh-CN"/>
    </w:rPr>
  </w:style>
  <w:style w:type="table" w:styleId="a3">
    <w:name w:val="Table Grid"/>
    <w:basedOn w:val="a1"/>
    <w:uiPriority w:val="59"/>
    <w:rsid w:val="00A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A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HomeNET</cp:lastModifiedBy>
  <cp:revision>4</cp:revision>
  <dcterms:created xsi:type="dcterms:W3CDTF">2025-02-23T14:30:00Z</dcterms:created>
  <dcterms:modified xsi:type="dcterms:W3CDTF">2025-02-27T10:28:00Z</dcterms:modified>
</cp:coreProperties>
</file>