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7F" w:rsidRPr="00D8227F" w:rsidRDefault="00D8227F" w:rsidP="00D8227F">
      <w:pPr>
        <w:pBdr>
          <w:bottom w:val="single" w:sz="6" w:space="0" w:color="656565"/>
        </w:pBdr>
        <w:shd w:val="clear" w:color="auto" w:fill="FCFCFC"/>
        <w:spacing w:after="100" w:afterAutospacing="1" w:line="288" w:lineRule="atLeast"/>
        <w:jc w:val="both"/>
        <w:outlineLvl w:val="0"/>
        <w:rPr>
          <w:rFonts w:ascii="Ruda" w:eastAsia="Times New Roman" w:hAnsi="Ruda" w:cs="Times New Roman"/>
          <w:color w:val="F02849"/>
          <w:kern w:val="36"/>
          <w:sz w:val="45"/>
          <w:szCs w:val="45"/>
          <w:lang w:eastAsia="ru-RU"/>
        </w:rPr>
      </w:pPr>
      <w:r w:rsidRPr="00D8227F">
        <w:rPr>
          <w:rFonts w:ascii="Ruda" w:eastAsia="Times New Roman" w:hAnsi="Ruda" w:cs="Times New Roman"/>
          <w:color w:val="F02849"/>
          <w:kern w:val="36"/>
          <w:sz w:val="45"/>
          <w:szCs w:val="45"/>
          <w:lang w:eastAsia="ru-RU"/>
        </w:rPr>
        <w:t>Психологический портрет потребителей аптек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В условиях высокой конкуренции в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фармрознице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 необходимо понимание специалистами аптек потребностей разных категорий посетителей, что позволит повысить не только их лояльность, но и экономические показатели аптеки.</w:t>
      </w:r>
    </w:p>
    <w:p w:rsidR="00D8227F" w:rsidRPr="00D8227F" w:rsidRDefault="00D8227F" w:rsidP="00D8227F">
      <w:pPr>
        <w:shd w:val="clear" w:color="auto" w:fill="FCFCFC"/>
        <w:spacing w:after="100" w:afterAutospacing="1" w:line="345" w:lineRule="atLeast"/>
        <w:jc w:val="both"/>
        <w:outlineLvl w:val="2"/>
        <w:rPr>
          <w:rFonts w:ascii="Ruda" w:eastAsia="Times New Roman" w:hAnsi="Ruda" w:cs="Times New Roman"/>
          <w:b/>
          <w:bCs/>
          <w:color w:val="F02849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F02849"/>
          <w:sz w:val="24"/>
          <w:szCs w:val="24"/>
          <w:lang w:eastAsia="ru-RU"/>
        </w:rPr>
        <w:t>Покупатель — женщина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Психологический портрет.</w:t>
      </w: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 Женщины большую часть покупок совершают, предъявляя строгие требования к качеству продукции и уровню обслуживания. Они склонны к тщательному анализу, полагаясь в первую очередь на свое мнение и собственную интуицию. Процесс выбора может занимать длительное время. В то же время повышенная эмоциональность делает их более восприимчивыми к импульсивным покупкам.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Рекомендации по продажам. </w:t>
      </w: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Работа с женщинами требует высокого уровня профессионализма, отличного знания ассортимента, внимательного и корректного общения. Важно проявлять терпение и самообладание. Эффективной стратегией будет предложение новой продукции и акцентирование внимания на ее преимуществах.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Маркетинговые стратегии:</w:t>
      </w:r>
    </w:p>
    <w:p w:rsidR="00D8227F" w:rsidRPr="00D8227F" w:rsidRDefault="00D8227F" w:rsidP="00D8227F">
      <w:pPr>
        <w:numPr>
          <w:ilvl w:val="0"/>
          <w:numId w:val="2"/>
        </w:numPr>
        <w:shd w:val="clear" w:color="auto" w:fill="FCFCFC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Программы лояльности. Предложите бонусные карты, скидки на товары для всей семьи, накопительные программы.</w:t>
      </w:r>
    </w:p>
    <w:p w:rsidR="00D8227F" w:rsidRPr="00D8227F" w:rsidRDefault="00D8227F" w:rsidP="00D8227F">
      <w:pPr>
        <w:numPr>
          <w:ilvl w:val="0"/>
          <w:numId w:val="2"/>
        </w:numPr>
        <w:shd w:val="clear" w:color="auto" w:fill="FCFCFC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Акции. Обязательно обратите внимание на специальные предложения, например, на товары для красоты, ухода за собой и детские товары.</w:t>
      </w:r>
    </w:p>
    <w:p w:rsidR="00D8227F" w:rsidRPr="00D8227F" w:rsidRDefault="00D8227F" w:rsidP="00D8227F">
      <w:pPr>
        <w:numPr>
          <w:ilvl w:val="0"/>
          <w:numId w:val="2"/>
        </w:numPr>
        <w:shd w:val="clear" w:color="auto" w:fill="FCFCFC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Эмоциональный маркетинг. Используйте </w:t>
      </w:r>
      <w:proofErr w:type="gram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привлекательный</w:t>
      </w:r>
      <w:proofErr w:type="gram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 визуальный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мерчандайзинг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, уютные и эстетичные витрины.</w:t>
      </w:r>
    </w:p>
    <w:p w:rsidR="00D8227F" w:rsidRPr="00D8227F" w:rsidRDefault="00D8227F" w:rsidP="00D8227F">
      <w:pPr>
        <w:numPr>
          <w:ilvl w:val="0"/>
          <w:numId w:val="2"/>
        </w:numPr>
        <w:shd w:val="clear" w:color="auto" w:fill="FCFCFC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Рекламные материалы. Продемонстрируйте брошюры и постеры с информацией о новых продуктах, которые могут заинтересовать женщин.</w:t>
      </w:r>
    </w:p>
    <w:p w:rsidR="00D8227F" w:rsidRPr="00D8227F" w:rsidRDefault="00D8227F" w:rsidP="00D8227F">
      <w:pPr>
        <w:numPr>
          <w:ilvl w:val="0"/>
          <w:numId w:val="2"/>
        </w:numPr>
        <w:shd w:val="clear" w:color="auto" w:fill="FCFCFC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Обучающие мероприятия. Предложите мастер-классы и консультации по косметике, витаминам, спортивному питанию, или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БАДам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.</w:t>
      </w:r>
    </w:p>
    <w:p w:rsidR="00D8227F" w:rsidRPr="00D8227F" w:rsidRDefault="00D8227F" w:rsidP="00D8227F">
      <w:pPr>
        <w:shd w:val="clear" w:color="auto" w:fill="FCFCFC"/>
        <w:spacing w:after="100" w:afterAutospacing="1" w:line="345" w:lineRule="atLeast"/>
        <w:jc w:val="both"/>
        <w:outlineLvl w:val="2"/>
        <w:rPr>
          <w:rFonts w:ascii="Ruda" w:eastAsia="Times New Roman" w:hAnsi="Ruda" w:cs="Times New Roman"/>
          <w:b/>
          <w:bCs/>
          <w:color w:val="F02849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F02849"/>
          <w:sz w:val="24"/>
          <w:szCs w:val="24"/>
          <w:lang w:eastAsia="ru-RU"/>
        </w:rPr>
        <w:t>Покупатель — мужчина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Психологический портрет.</w:t>
      </w: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 Мужчины, как правило, делают выбор быстро и решительно, стараясь избегать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мелочизма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 (в большинстве случаев, но встречаются и исключения). Они более легко расстаются с деньгами по сравнению с женщинами и ценят дружелюбие и приветливость. Мужчины могут чувствовать себя обязанными при получении помощи в выборе товаров.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Рекомендации по продажам. </w:t>
      </w: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Необходимо демонстрировать приветливость, заботу и готовность предложить практический совет. Следует оптимизировать процесс покупки,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минимизируя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 его длительность, т.к. данная категория покупателей высоко ценят простоту и эффективность. Рекомендуется предлагать сопутствующие товары, но только «по делу» и при этом быть готовым кратко и логично дать пояснения своим рекомендациям.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Маркетинговые стратегии:</w:t>
      </w:r>
    </w:p>
    <w:p w:rsidR="00D8227F" w:rsidRPr="00D8227F" w:rsidRDefault="00D8227F" w:rsidP="00D8227F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Прямолинейная реклама с акцентом на практичность и функциональность продукции.</w:t>
      </w:r>
    </w:p>
    <w:p w:rsidR="00D8227F" w:rsidRPr="00D8227F" w:rsidRDefault="00D8227F" w:rsidP="00D8227F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Товарные предложения «2 в 1» и упрощение выбора.</w:t>
      </w:r>
    </w:p>
    <w:p w:rsidR="00D8227F" w:rsidRPr="00D8227F" w:rsidRDefault="00D8227F" w:rsidP="00D8227F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lastRenderedPageBreak/>
        <w:t>Рекомендации «быстрого выбора». Выделение ценников значками «Бестселлер», «Рекомендуем».</w:t>
      </w:r>
    </w:p>
    <w:p w:rsidR="00D8227F" w:rsidRPr="00D8227F" w:rsidRDefault="00D8227F" w:rsidP="00D8227F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Сопутствующие товары. Предлагать товары для активного образа жизни.</w:t>
      </w:r>
    </w:p>
    <w:p w:rsidR="00D8227F" w:rsidRPr="00D8227F" w:rsidRDefault="00D8227F" w:rsidP="00D8227F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Минимизация времени покупки — быстрая касса, возможность оформить заказ онлайн и забрать в аптеке.</w:t>
      </w:r>
    </w:p>
    <w:p w:rsidR="00D8227F" w:rsidRPr="00D8227F" w:rsidRDefault="00D8227F" w:rsidP="00D8227F">
      <w:pPr>
        <w:shd w:val="clear" w:color="auto" w:fill="FCFCFC"/>
        <w:spacing w:after="100" w:afterAutospacing="1" w:line="345" w:lineRule="atLeast"/>
        <w:jc w:val="both"/>
        <w:outlineLvl w:val="2"/>
        <w:rPr>
          <w:rFonts w:ascii="Ruda" w:eastAsia="Times New Roman" w:hAnsi="Ruda" w:cs="Times New Roman"/>
          <w:b/>
          <w:bCs/>
          <w:color w:val="F02849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F02849"/>
          <w:sz w:val="24"/>
          <w:szCs w:val="24"/>
          <w:lang w:eastAsia="ru-RU"/>
        </w:rPr>
        <w:t>Покупатель - пожилой человек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Психологический портрет.</w:t>
      </w: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 Пожилые люди отличаются осмотрительностью и неспешностью в принятии решений. Они тщательно планируют покупки, ориентируясь на целесообразность, практичность и доступную цену. Сложности могут вызывать новые группы товаров или инновационные форматы торговли. Пожилые посетители нередко сталкиваются с возрастными ограничениями здоровья и могут проявлять раздражительность.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Рекомендации по продажам. </w:t>
      </w: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При работе с пожилыми покупателями </w:t>
      </w:r>
      <w:proofErr w:type="gram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необходимы</w:t>
      </w:r>
      <w:proofErr w:type="gram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 терпение, уважение и тактичность. Важно оказывать помощь в выборе медикаментов, предлагая классические препараты и проверенные решения. Практические консультации и разъяснения могут значительно повысить удовлетворенность посетителя.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Маркетинговые стратегии:</w:t>
      </w:r>
    </w:p>
    <w:p w:rsidR="00D8227F" w:rsidRPr="00D8227F" w:rsidRDefault="00D8227F" w:rsidP="00D8227F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Скидки для пенсионеров. Это могут быть специальные дни скидок или постоянные льготы. Например, «Счастливые часы» или «Часы заботы».</w:t>
      </w:r>
    </w:p>
    <w:p w:rsidR="00D8227F" w:rsidRPr="00D8227F" w:rsidRDefault="00D8227F" w:rsidP="00D8227F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Акции на классические препараты. Снижение цен на препараты, которые пользуются популярностью у пожилых людей.</w:t>
      </w:r>
    </w:p>
    <w:p w:rsidR="00D8227F" w:rsidRPr="00D8227F" w:rsidRDefault="00D8227F" w:rsidP="00D8227F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Информационная поддержка. Простые и понятные инструкции к продукции, помощь в выборе.</w:t>
      </w:r>
    </w:p>
    <w:p w:rsidR="00D8227F" w:rsidRPr="00D8227F" w:rsidRDefault="00D8227F" w:rsidP="00D8227F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Печатные материалы и раздаточные материалы с полезными советами по здоровью.</w:t>
      </w:r>
    </w:p>
    <w:p w:rsidR="00D8227F" w:rsidRPr="00D8227F" w:rsidRDefault="00D8227F" w:rsidP="00D8227F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Партнерские программы с медицинскими учреждениями, организация совместных мероприятий или консультаций.</w:t>
      </w:r>
    </w:p>
    <w:p w:rsidR="00D8227F" w:rsidRPr="00D8227F" w:rsidRDefault="00D8227F" w:rsidP="00D8227F">
      <w:pPr>
        <w:shd w:val="clear" w:color="auto" w:fill="FCFCFC"/>
        <w:spacing w:after="100" w:afterAutospacing="1" w:line="345" w:lineRule="atLeast"/>
        <w:jc w:val="both"/>
        <w:outlineLvl w:val="2"/>
        <w:rPr>
          <w:rFonts w:ascii="Ruda" w:eastAsia="Times New Roman" w:hAnsi="Ruda" w:cs="Times New Roman"/>
          <w:b/>
          <w:bCs/>
          <w:color w:val="F02849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F02849"/>
          <w:sz w:val="24"/>
          <w:szCs w:val="24"/>
          <w:lang w:eastAsia="ru-RU"/>
        </w:rPr>
        <w:t>Покупатель – молодой человек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Психологический портрет. </w:t>
      </w: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Молодежь в большей степени ориентируется на внешний вид продукции, тренды и моду, нежели на ее практическую пользу. Они часто полагаются на собственные предпочтения, а не на советы специалистов.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Рекомендации по продажам. </w:t>
      </w: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Молодым покупателям необходимо предоставить свободу выбора, сохраняя ненавязчивость. Важно предлагать современный и популярный ассортимент, при этом акцентируя внимание на его практическом применении. Общение должно быть легким и ненавязчивым, с возможностью оказать консультацию при возникновении </w:t>
      </w:r>
      <w:bookmarkStart w:id="0" w:name="_GoBack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вопросов.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b/>
          <w:bCs/>
          <w:color w:val="333333"/>
          <w:sz w:val="24"/>
          <w:szCs w:val="24"/>
          <w:lang w:eastAsia="ru-RU"/>
        </w:rPr>
        <w:t>Маркетинговые стратегии:</w:t>
      </w:r>
    </w:p>
    <w:p w:rsidR="00D8227F" w:rsidRPr="00D8227F" w:rsidRDefault="00D8227F" w:rsidP="00D8227F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Акцент на тренды. Привлечение внимания к новым продуктам, витаминам и добавкам для активного образа жизни.</w:t>
      </w:r>
    </w:p>
    <w:p w:rsidR="00D8227F" w:rsidRPr="00D8227F" w:rsidRDefault="00D8227F" w:rsidP="00D8227F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Социальные сети и онлайн-продвижение. Разработка контента в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соцсетях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TikTok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Instagram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, участие в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челленджах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.</w:t>
      </w:r>
    </w:p>
    <w:p w:rsidR="00D8227F" w:rsidRPr="00D8227F" w:rsidRDefault="00D8227F" w:rsidP="00D8227F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Геймификация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. Использование игр и конкурсов с призами, бонусами или скидками.</w:t>
      </w:r>
    </w:p>
    <w:p w:rsidR="00D8227F" w:rsidRPr="00D8227F" w:rsidRDefault="00D8227F" w:rsidP="00D8227F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lastRenderedPageBreak/>
        <w:t xml:space="preserve">Реклама через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инфлюенсеров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, например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коллаборации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 с </w:t>
      </w:r>
      <w:proofErr w:type="gram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популярными</w:t>
      </w:r>
      <w:proofErr w:type="gram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блогерами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.</w:t>
      </w:r>
    </w:p>
    <w:p w:rsidR="00D8227F" w:rsidRPr="00D8227F" w:rsidRDefault="00D8227F" w:rsidP="00D8227F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 xml:space="preserve">Упор на 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экологичность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, например, акцентировать внимание при рекомендациях на ассортимент с пометками «Эко», «</w:t>
      </w:r>
      <w:proofErr w:type="spellStart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Био</w:t>
      </w:r>
      <w:proofErr w:type="spellEnd"/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», «Натуральный состав».</w:t>
      </w:r>
    </w:p>
    <w:p w:rsidR="00D8227F" w:rsidRPr="00D8227F" w:rsidRDefault="00D8227F" w:rsidP="00D8227F">
      <w:pPr>
        <w:shd w:val="clear" w:color="auto" w:fill="FCFCFC"/>
        <w:spacing w:before="210" w:after="210" w:line="240" w:lineRule="auto"/>
        <w:jc w:val="both"/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</w:pPr>
      <w:r w:rsidRPr="00D8227F">
        <w:rPr>
          <w:rFonts w:ascii="Ruda" w:eastAsia="Times New Roman" w:hAnsi="Ruda" w:cs="Times New Roman"/>
          <w:color w:val="333333"/>
          <w:sz w:val="24"/>
          <w:szCs w:val="24"/>
          <w:lang w:eastAsia="ru-RU"/>
        </w:rPr>
        <w:t>В заключение следует отметить, что учет демографических и психологических характеристик различных групп посетителей позволяет значительно повысить качество фармацевтического обслуживания и улучшить клиентский опыт. Применение персонализированных маркетинговых стратегий способствует не только увеличению продаж, но и формированию долгосрочной лояльности к аптечной организации. Эффективная коммуникация и внимание к индивидуальным потребностям клиентов создают позитивный имидж аптеки и укрепляют доверие покупателей.</w:t>
      </w:r>
    </w:p>
    <w:bookmarkEnd w:id="0"/>
    <w:p w:rsidR="003D033A" w:rsidRPr="00D8227F" w:rsidRDefault="00D8227F" w:rsidP="00D8227F">
      <w:pPr>
        <w:jc w:val="both"/>
        <w:rPr>
          <w:sz w:val="24"/>
          <w:szCs w:val="24"/>
        </w:rPr>
      </w:pPr>
    </w:p>
    <w:sectPr w:rsidR="003D033A" w:rsidRPr="00D8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ud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4B4"/>
    <w:multiLevelType w:val="multilevel"/>
    <w:tmpl w:val="C16A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E022A"/>
    <w:multiLevelType w:val="multilevel"/>
    <w:tmpl w:val="81A6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62A2E"/>
    <w:multiLevelType w:val="multilevel"/>
    <w:tmpl w:val="D1D4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9848E6"/>
    <w:multiLevelType w:val="multilevel"/>
    <w:tmpl w:val="D8A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D70E11"/>
    <w:multiLevelType w:val="multilevel"/>
    <w:tmpl w:val="A0B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4E"/>
    <w:rsid w:val="004344AC"/>
    <w:rsid w:val="00974EF5"/>
    <w:rsid w:val="00D4164E"/>
    <w:rsid w:val="00D8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22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22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22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2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60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4816</Characters>
  <Application>Microsoft Office Word</Application>
  <DocSecurity>0</DocSecurity>
  <Lines>40</Lines>
  <Paragraphs>11</Paragraphs>
  <ScaleCrop>false</ScaleCrop>
  <Company>*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Pharmacy</cp:lastModifiedBy>
  <cp:revision>2</cp:revision>
  <dcterms:created xsi:type="dcterms:W3CDTF">2025-03-28T05:33:00Z</dcterms:created>
  <dcterms:modified xsi:type="dcterms:W3CDTF">2025-03-28T05:37:00Z</dcterms:modified>
</cp:coreProperties>
</file>