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0F9D" w14:textId="4EB42F72" w:rsidR="004D0920" w:rsidRPr="004D0920" w:rsidRDefault="004D0920" w:rsidP="0048370F">
      <w:pPr>
        <w:jc w:val="both"/>
        <w:rPr>
          <w:rFonts w:ascii="Garamond" w:hAnsi="Garamond"/>
        </w:rPr>
      </w:pPr>
      <w:r w:rsidRPr="004D0920">
        <w:rPr>
          <w:rFonts w:ascii="Garamond" w:hAnsi="Garamond"/>
        </w:rPr>
        <w:t>ФИО: ________________________________________________________________________________</w:t>
      </w:r>
      <w:r>
        <w:rPr>
          <w:rFonts w:ascii="Garamond" w:hAnsi="Garamond"/>
        </w:rPr>
        <w:t>___</w:t>
      </w:r>
    </w:p>
    <w:p w14:paraId="7EFD6637" w14:textId="12B54005" w:rsidR="004D0920" w:rsidRPr="004D0920" w:rsidRDefault="004D0920" w:rsidP="0048370F">
      <w:pPr>
        <w:jc w:val="both"/>
        <w:rPr>
          <w:rFonts w:ascii="Garamond" w:hAnsi="Garamond"/>
        </w:rPr>
      </w:pPr>
      <w:proofErr w:type="gramStart"/>
      <w:r w:rsidRPr="004D0920">
        <w:rPr>
          <w:rFonts w:ascii="Garamond" w:hAnsi="Garamond"/>
        </w:rPr>
        <w:t>ГРУППА:_</w:t>
      </w:r>
      <w:proofErr w:type="gramEnd"/>
      <w:r w:rsidRPr="004D0920">
        <w:rPr>
          <w:rFonts w:ascii="Garamond" w:hAnsi="Garamond"/>
        </w:rPr>
        <w:t>__________________________________________________________________________</w:t>
      </w:r>
    </w:p>
    <w:p w14:paraId="096AF23E" w14:textId="038E23BB" w:rsidR="00AD32E7" w:rsidRPr="004D0920" w:rsidRDefault="00AD32E7" w:rsidP="0048370F">
      <w:pPr>
        <w:jc w:val="both"/>
        <w:rPr>
          <w:rFonts w:ascii="Garamond" w:hAnsi="Garamond"/>
        </w:rPr>
      </w:pPr>
      <w:r w:rsidRPr="004D0920">
        <w:rPr>
          <w:rFonts w:ascii="Garamond" w:hAnsi="Garamond"/>
        </w:rPr>
        <w:t>Таблица 1. Контрольный лист CONSORT 20102 по информации, которая присутствует в статье, представляющей результаты рандомизированного клинического испытания [28]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3703"/>
        <w:gridCol w:w="3384"/>
      </w:tblGrid>
      <w:tr w:rsidR="00AD32E7" w:rsidRPr="004D0920" w14:paraId="32272267" w14:textId="77777777" w:rsidTr="0048370F">
        <w:tc>
          <w:tcPr>
            <w:tcW w:w="1980" w:type="dxa"/>
          </w:tcPr>
          <w:p w14:paraId="5FC04749" w14:textId="1232E3D9" w:rsidR="00AD32E7" w:rsidRPr="004D0920" w:rsidRDefault="00AD32E7" w:rsidP="0048370F">
            <w:pPr>
              <w:jc w:val="both"/>
              <w:rPr>
                <w:rFonts w:ascii="Garamond" w:hAnsi="Garamond"/>
                <w:b/>
                <w:bCs/>
              </w:rPr>
            </w:pPr>
            <w:r w:rsidRPr="004D0920">
              <w:rPr>
                <w:rFonts w:ascii="Garamond" w:hAnsi="Garamond"/>
                <w:b/>
                <w:bCs/>
              </w:rPr>
              <w:t>Раздел/Тема</w:t>
            </w:r>
          </w:p>
        </w:tc>
        <w:tc>
          <w:tcPr>
            <w:tcW w:w="567" w:type="dxa"/>
          </w:tcPr>
          <w:p w14:paraId="6E7B974E" w14:textId="6A296BD9" w:rsidR="00AD32E7" w:rsidRPr="004D0920" w:rsidRDefault="00AD32E7" w:rsidP="0048370F">
            <w:pPr>
              <w:jc w:val="both"/>
              <w:rPr>
                <w:rFonts w:ascii="Garamond" w:hAnsi="Garamond"/>
                <w:b/>
                <w:bCs/>
              </w:rPr>
            </w:pPr>
            <w:r w:rsidRPr="004D0920">
              <w:rPr>
                <w:rFonts w:ascii="Garamond" w:hAnsi="Garamond"/>
                <w:b/>
                <w:bCs/>
              </w:rPr>
              <w:t xml:space="preserve">№ </w:t>
            </w:r>
          </w:p>
        </w:tc>
        <w:tc>
          <w:tcPr>
            <w:tcW w:w="3703" w:type="dxa"/>
          </w:tcPr>
          <w:p w14:paraId="5B0B9202" w14:textId="77777777" w:rsidR="00AD32E7" w:rsidRPr="004D0920" w:rsidRDefault="00AD32E7" w:rsidP="0048370F">
            <w:pPr>
              <w:jc w:val="both"/>
              <w:rPr>
                <w:rFonts w:ascii="Garamond" w:hAnsi="Garamond"/>
                <w:b/>
                <w:bCs/>
              </w:rPr>
            </w:pPr>
            <w:r w:rsidRPr="004D0920">
              <w:rPr>
                <w:rFonts w:ascii="Garamond" w:hAnsi="Garamond"/>
                <w:b/>
                <w:bCs/>
              </w:rPr>
              <w:t>Пункт контрольного листа</w:t>
            </w:r>
          </w:p>
          <w:p w14:paraId="166878BC" w14:textId="77777777" w:rsidR="00AD32E7" w:rsidRPr="004D0920" w:rsidRDefault="00AD32E7" w:rsidP="0048370F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3384" w:type="dxa"/>
          </w:tcPr>
          <w:p w14:paraId="40EC7F44" w14:textId="536291A6" w:rsidR="00AD32E7" w:rsidRPr="004D0920" w:rsidRDefault="00AD32E7" w:rsidP="0048370F">
            <w:pPr>
              <w:jc w:val="both"/>
              <w:rPr>
                <w:rFonts w:ascii="Garamond" w:hAnsi="Garamond"/>
                <w:b/>
                <w:bCs/>
              </w:rPr>
            </w:pPr>
            <w:r w:rsidRPr="004D0920">
              <w:rPr>
                <w:rFonts w:ascii="Garamond" w:hAnsi="Garamond"/>
                <w:b/>
                <w:bCs/>
              </w:rPr>
              <w:t>В статье</w:t>
            </w:r>
          </w:p>
        </w:tc>
      </w:tr>
      <w:tr w:rsidR="00AD32E7" w:rsidRPr="004D0920" w14:paraId="69F0EBBA" w14:textId="77777777" w:rsidTr="0048370F">
        <w:tc>
          <w:tcPr>
            <w:tcW w:w="1980" w:type="dxa"/>
            <w:vMerge w:val="restart"/>
          </w:tcPr>
          <w:p w14:paraId="490C9A91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Заголовок и реферат</w:t>
            </w:r>
          </w:p>
          <w:p w14:paraId="225F96BF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4826E23F" w14:textId="7ED9FF03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1a</w:t>
            </w:r>
          </w:p>
        </w:tc>
        <w:tc>
          <w:tcPr>
            <w:tcW w:w="3703" w:type="dxa"/>
          </w:tcPr>
          <w:p w14:paraId="16C261F5" w14:textId="46A2D870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В названии определено, что это рандомизированное испытание</w:t>
            </w:r>
          </w:p>
        </w:tc>
        <w:tc>
          <w:tcPr>
            <w:tcW w:w="3384" w:type="dxa"/>
          </w:tcPr>
          <w:p w14:paraId="3A34AA07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</w:tr>
      <w:tr w:rsidR="00AD32E7" w:rsidRPr="004D0920" w14:paraId="519165E8" w14:textId="77777777" w:rsidTr="0048370F">
        <w:tc>
          <w:tcPr>
            <w:tcW w:w="1980" w:type="dxa"/>
            <w:vMerge/>
          </w:tcPr>
          <w:p w14:paraId="5A903FE5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01A253D8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1b</w:t>
            </w:r>
          </w:p>
          <w:p w14:paraId="6AF021A9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703" w:type="dxa"/>
          </w:tcPr>
          <w:p w14:paraId="194838B3" w14:textId="01F4B39D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Структурированное резюме дизайна испытания, методов,</w:t>
            </w:r>
            <w:r w:rsidR="0048370F" w:rsidRPr="004D0920">
              <w:rPr>
                <w:rFonts w:ascii="Garamond" w:hAnsi="Garamond"/>
              </w:rPr>
              <w:t xml:space="preserve"> </w:t>
            </w:r>
            <w:r w:rsidRPr="004D0920">
              <w:rPr>
                <w:rFonts w:ascii="Garamond" w:hAnsi="Garamond"/>
              </w:rPr>
              <w:t>результатов и выводов (для конкретных указаний смотрите</w:t>
            </w:r>
            <w:r w:rsidR="0048370F" w:rsidRPr="004D0920">
              <w:rPr>
                <w:rFonts w:ascii="Garamond" w:hAnsi="Garamond"/>
              </w:rPr>
              <w:t xml:space="preserve"> </w:t>
            </w:r>
            <w:r w:rsidRPr="004D0920">
              <w:rPr>
                <w:rFonts w:ascii="Garamond" w:hAnsi="Garamond"/>
              </w:rPr>
              <w:t>CONSORT по рефератам)</w:t>
            </w:r>
          </w:p>
        </w:tc>
        <w:tc>
          <w:tcPr>
            <w:tcW w:w="3384" w:type="dxa"/>
          </w:tcPr>
          <w:p w14:paraId="02B3D883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</w:tr>
      <w:tr w:rsidR="00AD32E7" w:rsidRPr="004D0920" w14:paraId="1459F815" w14:textId="77777777" w:rsidTr="0048370F">
        <w:tc>
          <w:tcPr>
            <w:tcW w:w="1980" w:type="dxa"/>
            <w:vMerge w:val="restart"/>
          </w:tcPr>
          <w:p w14:paraId="048F2B9A" w14:textId="77777777" w:rsidR="00AD32E7" w:rsidRPr="004D0920" w:rsidRDefault="00AD32E7" w:rsidP="0048370F">
            <w:pPr>
              <w:jc w:val="both"/>
              <w:rPr>
                <w:rFonts w:ascii="Garamond" w:hAnsi="Garamond"/>
                <w:b/>
                <w:bCs/>
              </w:rPr>
            </w:pPr>
            <w:r w:rsidRPr="004D0920">
              <w:rPr>
                <w:rFonts w:ascii="Garamond" w:hAnsi="Garamond"/>
                <w:b/>
                <w:bCs/>
              </w:rPr>
              <w:t>Введение</w:t>
            </w:r>
          </w:p>
          <w:p w14:paraId="03887782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Предпосылки и цели</w:t>
            </w:r>
          </w:p>
          <w:p w14:paraId="51FF62E7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4D8207CB" w14:textId="4140B591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2a</w:t>
            </w:r>
          </w:p>
        </w:tc>
        <w:tc>
          <w:tcPr>
            <w:tcW w:w="3703" w:type="dxa"/>
          </w:tcPr>
          <w:p w14:paraId="1071C25A" w14:textId="180A3ACC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Научные предпосылки / актуальность и обоснование смысла</w:t>
            </w:r>
            <w:r w:rsidR="0048370F" w:rsidRPr="004D0920">
              <w:rPr>
                <w:rFonts w:ascii="Garamond" w:hAnsi="Garamond"/>
              </w:rPr>
              <w:t xml:space="preserve"> </w:t>
            </w:r>
            <w:r w:rsidRPr="004D0920">
              <w:rPr>
                <w:rFonts w:ascii="Garamond" w:hAnsi="Garamond"/>
              </w:rPr>
              <w:t xml:space="preserve">проведения испытания </w:t>
            </w:r>
          </w:p>
        </w:tc>
        <w:tc>
          <w:tcPr>
            <w:tcW w:w="3384" w:type="dxa"/>
          </w:tcPr>
          <w:p w14:paraId="7739B4BC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</w:tr>
      <w:tr w:rsidR="00AD32E7" w:rsidRPr="004D0920" w14:paraId="3CD57EBA" w14:textId="77777777" w:rsidTr="0048370F">
        <w:tc>
          <w:tcPr>
            <w:tcW w:w="1980" w:type="dxa"/>
            <w:vMerge/>
          </w:tcPr>
          <w:p w14:paraId="5A8EFAFE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3A3FD969" w14:textId="25E42CB2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2b</w:t>
            </w:r>
          </w:p>
        </w:tc>
        <w:tc>
          <w:tcPr>
            <w:tcW w:w="3703" w:type="dxa"/>
          </w:tcPr>
          <w:p w14:paraId="3E8463A4" w14:textId="5E094D3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 xml:space="preserve">Конкретные цели и гипотезы </w:t>
            </w:r>
          </w:p>
        </w:tc>
        <w:tc>
          <w:tcPr>
            <w:tcW w:w="3384" w:type="dxa"/>
          </w:tcPr>
          <w:p w14:paraId="77EF63E4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</w:tr>
      <w:tr w:rsidR="00AD32E7" w:rsidRPr="004D0920" w14:paraId="0710AB71" w14:textId="77777777" w:rsidTr="0048370F">
        <w:tc>
          <w:tcPr>
            <w:tcW w:w="1980" w:type="dxa"/>
            <w:vMerge w:val="restart"/>
          </w:tcPr>
          <w:p w14:paraId="0F252B56" w14:textId="77777777" w:rsidR="00AD32E7" w:rsidRPr="004D0920" w:rsidRDefault="00AD32E7" w:rsidP="0048370F">
            <w:pPr>
              <w:jc w:val="both"/>
              <w:rPr>
                <w:rFonts w:ascii="Garamond" w:hAnsi="Garamond"/>
                <w:b/>
                <w:bCs/>
              </w:rPr>
            </w:pPr>
            <w:r w:rsidRPr="004D0920">
              <w:rPr>
                <w:rFonts w:ascii="Garamond" w:hAnsi="Garamond"/>
                <w:b/>
                <w:bCs/>
              </w:rPr>
              <w:t>Методы</w:t>
            </w:r>
          </w:p>
          <w:p w14:paraId="1FFC3E1D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Дизайн испытания</w:t>
            </w:r>
          </w:p>
          <w:p w14:paraId="656B7824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5D82422E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3a</w:t>
            </w:r>
          </w:p>
          <w:p w14:paraId="66ECDD5C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703" w:type="dxa"/>
          </w:tcPr>
          <w:p w14:paraId="27F4FBEC" w14:textId="1D4B551E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Описание дизайна испытания (например, параллельный,</w:t>
            </w:r>
            <w:r w:rsidR="0048370F" w:rsidRPr="004D0920">
              <w:rPr>
                <w:rFonts w:ascii="Garamond" w:hAnsi="Garamond"/>
              </w:rPr>
              <w:t xml:space="preserve"> </w:t>
            </w:r>
            <w:r w:rsidRPr="004D0920">
              <w:rPr>
                <w:rFonts w:ascii="Garamond" w:hAnsi="Garamond"/>
              </w:rPr>
              <w:t>факторный), в том числе соотношение для определения в группу исследования</w:t>
            </w:r>
          </w:p>
        </w:tc>
        <w:tc>
          <w:tcPr>
            <w:tcW w:w="3384" w:type="dxa"/>
          </w:tcPr>
          <w:p w14:paraId="7C715CFB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</w:tr>
      <w:tr w:rsidR="00AD32E7" w:rsidRPr="004D0920" w14:paraId="1DB9E910" w14:textId="77777777" w:rsidTr="0048370F">
        <w:tc>
          <w:tcPr>
            <w:tcW w:w="1980" w:type="dxa"/>
            <w:vMerge/>
          </w:tcPr>
          <w:p w14:paraId="258DBA43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492F5642" w14:textId="7C7C4BBF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3b</w:t>
            </w:r>
          </w:p>
        </w:tc>
        <w:tc>
          <w:tcPr>
            <w:tcW w:w="3703" w:type="dxa"/>
          </w:tcPr>
          <w:p w14:paraId="380D0B7A" w14:textId="0C42EEA3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Важные изменения, внесённые в методы после начала испытания (например, критерии приемлемости), с объяснением причин</w:t>
            </w:r>
          </w:p>
        </w:tc>
        <w:tc>
          <w:tcPr>
            <w:tcW w:w="3384" w:type="dxa"/>
          </w:tcPr>
          <w:p w14:paraId="677E1791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</w:tr>
      <w:tr w:rsidR="00AD32E7" w:rsidRPr="004D0920" w14:paraId="1AAA6682" w14:textId="77777777" w:rsidTr="0048370F">
        <w:tc>
          <w:tcPr>
            <w:tcW w:w="1980" w:type="dxa"/>
            <w:vMerge w:val="restart"/>
          </w:tcPr>
          <w:p w14:paraId="2AA0CEA9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Участники</w:t>
            </w:r>
          </w:p>
          <w:p w14:paraId="767F9286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172503C3" w14:textId="04C664BB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4a</w:t>
            </w:r>
          </w:p>
        </w:tc>
        <w:tc>
          <w:tcPr>
            <w:tcW w:w="3703" w:type="dxa"/>
          </w:tcPr>
          <w:p w14:paraId="020E04AB" w14:textId="5F1A2874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Критерии приемлемости для участников</w:t>
            </w:r>
          </w:p>
        </w:tc>
        <w:tc>
          <w:tcPr>
            <w:tcW w:w="3384" w:type="dxa"/>
          </w:tcPr>
          <w:p w14:paraId="6ED5C9C4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</w:tr>
      <w:tr w:rsidR="00AD32E7" w:rsidRPr="004D0920" w14:paraId="0C3E3413" w14:textId="77777777" w:rsidTr="0048370F">
        <w:tc>
          <w:tcPr>
            <w:tcW w:w="1980" w:type="dxa"/>
            <w:vMerge/>
          </w:tcPr>
          <w:p w14:paraId="1CB97B29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12B685BA" w14:textId="56BC853F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4b</w:t>
            </w:r>
          </w:p>
        </w:tc>
        <w:tc>
          <w:tcPr>
            <w:tcW w:w="3703" w:type="dxa"/>
          </w:tcPr>
          <w:p w14:paraId="7F34DC06" w14:textId="155F8882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Условия и местоположения, где производился сбор данных</w:t>
            </w:r>
          </w:p>
        </w:tc>
        <w:tc>
          <w:tcPr>
            <w:tcW w:w="3384" w:type="dxa"/>
          </w:tcPr>
          <w:p w14:paraId="29E9DFDF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</w:tr>
      <w:tr w:rsidR="00AD32E7" w:rsidRPr="004D0920" w14:paraId="2700BEAF" w14:textId="77777777" w:rsidTr="0048370F">
        <w:tc>
          <w:tcPr>
            <w:tcW w:w="1980" w:type="dxa"/>
          </w:tcPr>
          <w:p w14:paraId="3908EC86" w14:textId="6185E67E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 xml:space="preserve">Вмешательства </w:t>
            </w:r>
          </w:p>
          <w:p w14:paraId="46A90CCD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5E5CE6BE" w14:textId="68E85932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5</w:t>
            </w:r>
          </w:p>
        </w:tc>
        <w:tc>
          <w:tcPr>
            <w:tcW w:w="3703" w:type="dxa"/>
          </w:tcPr>
          <w:p w14:paraId="2D0CF1CC" w14:textId="72E9206C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Вмешательства для каждой группы с приведением деталей, достаточных для воспроизведения, в том числе, сколько, как и когда они были фактически применены</w:t>
            </w:r>
          </w:p>
        </w:tc>
        <w:tc>
          <w:tcPr>
            <w:tcW w:w="3384" w:type="dxa"/>
          </w:tcPr>
          <w:p w14:paraId="64A4F2BA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</w:tr>
      <w:tr w:rsidR="00AD32E7" w:rsidRPr="004D0920" w14:paraId="398F0974" w14:textId="77777777" w:rsidTr="0048370F">
        <w:tc>
          <w:tcPr>
            <w:tcW w:w="1980" w:type="dxa"/>
            <w:vMerge w:val="restart"/>
          </w:tcPr>
          <w:p w14:paraId="7F53F8E3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Исходы</w:t>
            </w:r>
          </w:p>
          <w:p w14:paraId="348186F7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0914E179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6a</w:t>
            </w:r>
          </w:p>
          <w:p w14:paraId="68237B4F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703" w:type="dxa"/>
          </w:tcPr>
          <w:p w14:paraId="343E6DC7" w14:textId="1F399E8E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Полностью определены заранее конкретизированные первичные и вторичные показатели исходов, включая указание на то, как и когда они были оценены</w:t>
            </w:r>
          </w:p>
        </w:tc>
        <w:tc>
          <w:tcPr>
            <w:tcW w:w="3384" w:type="dxa"/>
          </w:tcPr>
          <w:p w14:paraId="5A062A3B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</w:tr>
      <w:tr w:rsidR="00AD32E7" w:rsidRPr="004D0920" w14:paraId="66EF6D5A" w14:textId="77777777" w:rsidTr="0048370F">
        <w:tc>
          <w:tcPr>
            <w:tcW w:w="1980" w:type="dxa"/>
            <w:vMerge/>
          </w:tcPr>
          <w:p w14:paraId="73F1F3FB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2429EBA8" w14:textId="086B74FE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6b</w:t>
            </w:r>
          </w:p>
        </w:tc>
        <w:tc>
          <w:tcPr>
            <w:tcW w:w="3703" w:type="dxa"/>
          </w:tcPr>
          <w:p w14:paraId="77424F17" w14:textId="05C8F9CE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 xml:space="preserve">Любые изменения, внесённые в исходы испытаний после начала испытания, с объяснением причин </w:t>
            </w:r>
          </w:p>
        </w:tc>
        <w:tc>
          <w:tcPr>
            <w:tcW w:w="3384" w:type="dxa"/>
          </w:tcPr>
          <w:p w14:paraId="45E11500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</w:tr>
      <w:tr w:rsidR="00AD32E7" w:rsidRPr="004D0920" w14:paraId="56A2145F" w14:textId="77777777" w:rsidTr="0048370F">
        <w:tc>
          <w:tcPr>
            <w:tcW w:w="1980" w:type="dxa"/>
            <w:vMerge w:val="restart"/>
          </w:tcPr>
          <w:p w14:paraId="1D6C18AB" w14:textId="271EAD3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Величина выборки</w:t>
            </w:r>
          </w:p>
        </w:tc>
        <w:tc>
          <w:tcPr>
            <w:tcW w:w="567" w:type="dxa"/>
          </w:tcPr>
          <w:p w14:paraId="56FB13FD" w14:textId="46C3ACF2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7a</w:t>
            </w:r>
          </w:p>
        </w:tc>
        <w:tc>
          <w:tcPr>
            <w:tcW w:w="3703" w:type="dxa"/>
          </w:tcPr>
          <w:p w14:paraId="793AAFC4" w14:textId="584AC064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Как была определена величина выборки</w:t>
            </w:r>
          </w:p>
        </w:tc>
        <w:tc>
          <w:tcPr>
            <w:tcW w:w="3384" w:type="dxa"/>
          </w:tcPr>
          <w:p w14:paraId="5B75F0C1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</w:tr>
      <w:tr w:rsidR="00AD32E7" w:rsidRPr="004D0920" w14:paraId="1555C253" w14:textId="77777777" w:rsidTr="0048370F">
        <w:tc>
          <w:tcPr>
            <w:tcW w:w="1980" w:type="dxa"/>
            <w:vMerge/>
          </w:tcPr>
          <w:p w14:paraId="2E0896CB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1A8DADB5" w14:textId="63F61D9F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7b</w:t>
            </w:r>
          </w:p>
        </w:tc>
        <w:tc>
          <w:tcPr>
            <w:tcW w:w="3703" w:type="dxa"/>
          </w:tcPr>
          <w:p w14:paraId="75CF3595" w14:textId="6171C096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Когда это применимо, объяснение любого промежуточного анализа</w:t>
            </w:r>
          </w:p>
          <w:p w14:paraId="484DC8ED" w14:textId="3D938F0E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 xml:space="preserve">и руководящих принципов прекращения исследования </w:t>
            </w:r>
          </w:p>
        </w:tc>
        <w:tc>
          <w:tcPr>
            <w:tcW w:w="3384" w:type="dxa"/>
          </w:tcPr>
          <w:p w14:paraId="6B221392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</w:tr>
      <w:tr w:rsidR="00AD32E7" w:rsidRPr="004D0920" w14:paraId="2A2AA406" w14:textId="77777777" w:rsidTr="0048370F">
        <w:tc>
          <w:tcPr>
            <w:tcW w:w="1980" w:type="dxa"/>
            <w:vMerge w:val="restart"/>
          </w:tcPr>
          <w:p w14:paraId="05117E27" w14:textId="77777777" w:rsidR="00AD32E7" w:rsidRPr="004D0920" w:rsidRDefault="00AD32E7" w:rsidP="0048370F">
            <w:pPr>
              <w:jc w:val="both"/>
              <w:rPr>
                <w:rFonts w:ascii="Garamond" w:hAnsi="Garamond"/>
                <w:b/>
                <w:bCs/>
              </w:rPr>
            </w:pPr>
            <w:r w:rsidRPr="004D0920">
              <w:rPr>
                <w:rFonts w:ascii="Garamond" w:hAnsi="Garamond"/>
                <w:b/>
                <w:bCs/>
              </w:rPr>
              <w:t>Рандомизация</w:t>
            </w:r>
          </w:p>
          <w:p w14:paraId="0B214BBA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Генерирование</w:t>
            </w:r>
          </w:p>
          <w:p w14:paraId="1762E2D5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последовательности</w:t>
            </w:r>
          </w:p>
          <w:p w14:paraId="47A4CB10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для определения</w:t>
            </w:r>
          </w:p>
          <w:p w14:paraId="180EFBCF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участников в группы</w:t>
            </w:r>
          </w:p>
          <w:p w14:paraId="5E7DF29B" w14:textId="2EC1112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lastRenderedPageBreak/>
              <w:t>исследования</w:t>
            </w:r>
          </w:p>
        </w:tc>
        <w:tc>
          <w:tcPr>
            <w:tcW w:w="567" w:type="dxa"/>
          </w:tcPr>
          <w:p w14:paraId="585DB59D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lastRenderedPageBreak/>
              <w:t>8a</w:t>
            </w:r>
          </w:p>
          <w:p w14:paraId="20D11082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703" w:type="dxa"/>
          </w:tcPr>
          <w:p w14:paraId="0F7309CC" w14:textId="09116001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Метод, использованный для генерирования случайной</w:t>
            </w:r>
            <w:r w:rsidR="0048370F" w:rsidRPr="004D0920">
              <w:rPr>
                <w:rFonts w:ascii="Garamond" w:hAnsi="Garamond"/>
              </w:rPr>
              <w:t xml:space="preserve"> </w:t>
            </w:r>
            <w:r w:rsidRPr="004D0920">
              <w:rPr>
                <w:rFonts w:ascii="Garamond" w:hAnsi="Garamond"/>
              </w:rPr>
              <w:t>последовательности определения участников в группы исследования</w:t>
            </w:r>
          </w:p>
        </w:tc>
        <w:tc>
          <w:tcPr>
            <w:tcW w:w="3384" w:type="dxa"/>
          </w:tcPr>
          <w:p w14:paraId="4B4B7DEC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</w:tr>
      <w:tr w:rsidR="00AD32E7" w:rsidRPr="004D0920" w14:paraId="67125850" w14:textId="77777777" w:rsidTr="0048370F">
        <w:tc>
          <w:tcPr>
            <w:tcW w:w="1980" w:type="dxa"/>
            <w:vMerge/>
          </w:tcPr>
          <w:p w14:paraId="18FC0A07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58ACEB6A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 xml:space="preserve">8b </w:t>
            </w:r>
          </w:p>
          <w:p w14:paraId="18197D98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703" w:type="dxa"/>
          </w:tcPr>
          <w:p w14:paraId="24F3FBE6" w14:textId="6A333788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Тип рандомизации; детали любого ограничения (например,</w:t>
            </w:r>
            <w:r w:rsidR="0048370F" w:rsidRPr="004D0920">
              <w:rPr>
                <w:rFonts w:ascii="Garamond" w:hAnsi="Garamond"/>
              </w:rPr>
              <w:t xml:space="preserve"> </w:t>
            </w:r>
            <w:r w:rsidRPr="004D0920">
              <w:rPr>
                <w:rFonts w:ascii="Garamond" w:hAnsi="Garamond"/>
              </w:rPr>
              <w:t>объединение в блоки, размер блока)</w:t>
            </w:r>
          </w:p>
        </w:tc>
        <w:tc>
          <w:tcPr>
            <w:tcW w:w="3384" w:type="dxa"/>
          </w:tcPr>
          <w:p w14:paraId="3F136B90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</w:tr>
      <w:tr w:rsidR="00AD32E7" w:rsidRPr="004D0920" w14:paraId="60332072" w14:textId="77777777" w:rsidTr="0048370F">
        <w:tc>
          <w:tcPr>
            <w:tcW w:w="1980" w:type="dxa"/>
          </w:tcPr>
          <w:p w14:paraId="27E445D8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Механизм сокрытия</w:t>
            </w:r>
          </w:p>
          <w:p w14:paraId="7B582B68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определения</w:t>
            </w:r>
          </w:p>
          <w:p w14:paraId="008640FA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участников в группы</w:t>
            </w:r>
          </w:p>
          <w:p w14:paraId="3977649A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исследования</w:t>
            </w:r>
          </w:p>
          <w:p w14:paraId="1C053BB5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416A24F6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9</w:t>
            </w:r>
          </w:p>
          <w:p w14:paraId="0FD05A82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703" w:type="dxa"/>
          </w:tcPr>
          <w:p w14:paraId="472CF934" w14:textId="45ADCF20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Механизм, использованный для осуществления случайной</w:t>
            </w:r>
            <w:r w:rsidR="0048370F" w:rsidRPr="004D0920">
              <w:rPr>
                <w:rFonts w:ascii="Garamond" w:hAnsi="Garamond"/>
              </w:rPr>
              <w:t xml:space="preserve"> </w:t>
            </w:r>
            <w:r w:rsidRPr="004D0920">
              <w:rPr>
                <w:rFonts w:ascii="Garamond" w:hAnsi="Garamond"/>
              </w:rPr>
              <w:t>последовательности определения участников в группы исследования</w:t>
            </w:r>
            <w:r w:rsidR="0048370F" w:rsidRPr="004D0920">
              <w:rPr>
                <w:rFonts w:ascii="Garamond" w:hAnsi="Garamond"/>
              </w:rPr>
              <w:t xml:space="preserve"> </w:t>
            </w:r>
            <w:r w:rsidRPr="004D0920">
              <w:rPr>
                <w:rFonts w:ascii="Garamond" w:hAnsi="Garamond"/>
              </w:rPr>
              <w:t>(такой, как последовательно пронумерованные контейнеры),</w:t>
            </w:r>
            <w:r w:rsidR="0048370F" w:rsidRPr="004D0920">
              <w:rPr>
                <w:rFonts w:ascii="Garamond" w:hAnsi="Garamond"/>
              </w:rPr>
              <w:t xml:space="preserve"> </w:t>
            </w:r>
            <w:r w:rsidRPr="004D0920">
              <w:rPr>
                <w:rFonts w:ascii="Garamond" w:hAnsi="Garamond"/>
              </w:rPr>
              <w:t xml:space="preserve">описаны любые </w:t>
            </w:r>
            <w:proofErr w:type="gramStart"/>
            <w:r w:rsidRPr="004D0920">
              <w:rPr>
                <w:rFonts w:ascii="Garamond" w:hAnsi="Garamond"/>
              </w:rPr>
              <w:t>шаги,  предпринятые</w:t>
            </w:r>
            <w:proofErr w:type="gramEnd"/>
            <w:r w:rsidRPr="004D0920">
              <w:rPr>
                <w:rFonts w:ascii="Garamond" w:hAnsi="Garamond"/>
              </w:rPr>
              <w:t xml:space="preserve"> для сокрытия этой</w:t>
            </w:r>
            <w:r w:rsidR="0048370F" w:rsidRPr="004D0920">
              <w:rPr>
                <w:rFonts w:ascii="Garamond" w:hAnsi="Garamond"/>
              </w:rPr>
              <w:t xml:space="preserve"> </w:t>
            </w:r>
            <w:r w:rsidRPr="004D0920">
              <w:rPr>
                <w:rFonts w:ascii="Garamond" w:hAnsi="Garamond"/>
              </w:rPr>
              <w:t>последовательности, до того, как вмешательства были назначены</w:t>
            </w:r>
          </w:p>
        </w:tc>
        <w:tc>
          <w:tcPr>
            <w:tcW w:w="3384" w:type="dxa"/>
          </w:tcPr>
          <w:p w14:paraId="236120C6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</w:tr>
      <w:tr w:rsidR="00AD32E7" w:rsidRPr="004D0920" w14:paraId="1053FC3A" w14:textId="77777777" w:rsidTr="0048370F">
        <w:tc>
          <w:tcPr>
            <w:tcW w:w="1980" w:type="dxa"/>
          </w:tcPr>
          <w:p w14:paraId="1C1718C1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Осуществление /</w:t>
            </w:r>
          </w:p>
          <w:p w14:paraId="176A51C2" w14:textId="3D1D6095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выполнение</w:t>
            </w:r>
          </w:p>
        </w:tc>
        <w:tc>
          <w:tcPr>
            <w:tcW w:w="567" w:type="dxa"/>
          </w:tcPr>
          <w:p w14:paraId="040A5BAF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10</w:t>
            </w:r>
          </w:p>
          <w:p w14:paraId="64CF4F5E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703" w:type="dxa"/>
          </w:tcPr>
          <w:p w14:paraId="0024AD85" w14:textId="69B47B25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Кто генерировал случайную последовательность определения участников в группы исследования, кто вводил в список участников, кто определил участников в группы вмешательств</w:t>
            </w:r>
          </w:p>
        </w:tc>
        <w:tc>
          <w:tcPr>
            <w:tcW w:w="3384" w:type="dxa"/>
          </w:tcPr>
          <w:p w14:paraId="1A217360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</w:tr>
      <w:tr w:rsidR="00AD32E7" w:rsidRPr="004D0920" w14:paraId="159EA1EE" w14:textId="77777777" w:rsidTr="0048370F">
        <w:tc>
          <w:tcPr>
            <w:tcW w:w="1980" w:type="dxa"/>
            <w:vMerge w:val="restart"/>
          </w:tcPr>
          <w:p w14:paraId="7073B264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Ослепление</w:t>
            </w:r>
          </w:p>
          <w:p w14:paraId="74605345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4AAA1C9E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11a</w:t>
            </w:r>
          </w:p>
          <w:p w14:paraId="2E67658B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703" w:type="dxa"/>
          </w:tcPr>
          <w:p w14:paraId="4FAF597D" w14:textId="7815EB7D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Если проводилось, кто был ослеплён после определения в группы вмешательств (например, участники, медицинские работники, лица, оценивающие исходы) и каким образом</w:t>
            </w:r>
          </w:p>
        </w:tc>
        <w:tc>
          <w:tcPr>
            <w:tcW w:w="3384" w:type="dxa"/>
          </w:tcPr>
          <w:p w14:paraId="15090201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</w:tr>
      <w:tr w:rsidR="00AD32E7" w:rsidRPr="004D0920" w14:paraId="005C283A" w14:textId="77777777" w:rsidTr="0048370F">
        <w:tc>
          <w:tcPr>
            <w:tcW w:w="1980" w:type="dxa"/>
            <w:vMerge/>
          </w:tcPr>
          <w:p w14:paraId="6F2F91DE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0EFBE39E" w14:textId="57A4DB61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11b</w:t>
            </w:r>
          </w:p>
        </w:tc>
        <w:tc>
          <w:tcPr>
            <w:tcW w:w="3703" w:type="dxa"/>
          </w:tcPr>
          <w:p w14:paraId="7057E283" w14:textId="25D29AF5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Если применимо, описание подобия вмешательств</w:t>
            </w:r>
          </w:p>
        </w:tc>
        <w:tc>
          <w:tcPr>
            <w:tcW w:w="3384" w:type="dxa"/>
          </w:tcPr>
          <w:p w14:paraId="7699ABAE" w14:textId="77777777" w:rsidR="00AD32E7" w:rsidRPr="004D0920" w:rsidRDefault="00AD32E7" w:rsidP="0048370F">
            <w:pPr>
              <w:jc w:val="both"/>
              <w:rPr>
                <w:rFonts w:ascii="Garamond" w:hAnsi="Garamond"/>
              </w:rPr>
            </w:pPr>
          </w:p>
        </w:tc>
      </w:tr>
      <w:tr w:rsidR="0048370F" w:rsidRPr="004D0920" w14:paraId="26BA2C17" w14:textId="77777777" w:rsidTr="0048370F">
        <w:tc>
          <w:tcPr>
            <w:tcW w:w="1980" w:type="dxa"/>
            <w:vMerge w:val="restart"/>
          </w:tcPr>
          <w:p w14:paraId="458E4759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Статистические</w:t>
            </w:r>
          </w:p>
          <w:p w14:paraId="7E54044F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методы</w:t>
            </w:r>
          </w:p>
          <w:p w14:paraId="6223327B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7B547405" w14:textId="14415C3C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12a</w:t>
            </w:r>
          </w:p>
        </w:tc>
        <w:tc>
          <w:tcPr>
            <w:tcW w:w="3703" w:type="dxa"/>
          </w:tcPr>
          <w:p w14:paraId="71F3CDC3" w14:textId="379E86CA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 xml:space="preserve">Статистические методы, использованные для сравнения групп по первичным и вторичным исходам </w:t>
            </w:r>
          </w:p>
        </w:tc>
        <w:tc>
          <w:tcPr>
            <w:tcW w:w="3384" w:type="dxa"/>
          </w:tcPr>
          <w:p w14:paraId="3129AC0D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</w:tr>
      <w:tr w:rsidR="0048370F" w:rsidRPr="004D0920" w14:paraId="7CA1C411" w14:textId="77777777" w:rsidTr="0048370F">
        <w:tc>
          <w:tcPr>
            <w:tcW w:w="1980" w:type="dxa"/>
            <w:vMerge/>
          </w:tcPr>
          <w:p w14:paraId="3037A102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61289D1F" w14:textId="3492ECCD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12b</w:t>
            </w:r>
          </w:p>
        </w:tc>
        <w:tc>
          <w:tcPr>
            <w:tcW w:w="3703" w:type="dxa"/>
          </w:tcPr>
          <w:p w14:paraId="6E208E78" w14:textId="12F13A18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Методы дополнительных анализов, такие как анализы п</w:t>
            </w:r>
            <w:r w:rsidRPr="004D0920">
              <w:rPr>
                <w:rFonts w:ascii="Garamond" w:hAnsi="Garamond"/>
                <w:lang w:val="en-US"/>
              </w:rPr>
              <w:t>j</w:t>
            </w:r>
            <w:r w:rsidRPr="004D0920">
              <w:rPr>
                <w:rFonts w:ascii="Garamond" w:hAnsi="Garamond"/>
              </w:rPr>
              <w:t xml:space="preserve"> подгруппам и скорректированные анализы</w:t>
            </w:r>
          </w:p>
        </w:tc>
        <w:tc>
          <w:tcPr>
            <w:tcW w:w="3384" w:type="dxa"/>
          </w:tcPr>
          <w:p w14:paraId="7206741F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</w:tr>
      <w:tr w:rsidR="0048370F" w:rsidRPr="004D0920" w14:paraId="0DAFFA95" w14:textId="77777777" w:rsidTr="0048370F">
        <w:tc>
          <w:tcPr>
            <w:tcW w:w="1980" w:type="dxa"/>
            <w:vMerge w:val="restart"/>
          </w:tcPr>
          <w:p w14:paraId="24F7310B" w14:textId="77777777" w:rsidR="0048370F" w:rsidRPr="004D0920" w:rsidRDefault="0048370F" w:rsidP="0048370F">
            <w:pPr>
              <w:jc w:val="both"/>
              <w:rPr>
                <w:rFonts w:ascii="Garamond" w:hAnsi="Garamond"/>
                <w:b/>
                <w:bCs/>
              </w:rPr>
            </w:pPr>
            <w:r w:rsidRPr="004D0920">
              <w:rPr>
                <w:rFonts w:ascii="Garamond" w:hAnsi="Garamond"/>
                <w:b/>
                <w:bCs/>
              </w:rPr>
              <w:t>Результаты</w:t>
            </w:r>
          </w:p>
          <w:p w14:paraId="3A214AD0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Представление</w:t>
            </w:r>
          </w:p>
          <w:p w14:paraId="6FF0B3D9" w14:textId="2B4BECC1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участников в числах по ходу испытания</w:t>
            </w:r>
          </w:p>
          <w:p w14:paraId="0030764F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(настоятельно</w:t>
            </w:r>
          </w:p>
          <w:p w14:paraId="5E376C85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рекомендуется</w:t>
            </w:r>
          </w:p>
          <w:p w14:paraId="0F4B1086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диаграмма)</w:t>
            </w:r>
          </w:p>
          <w:p w14:paraId="59373714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2B804FA9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13a</w:t>
            </w:r>
          </w:p>
          <w:p w14:paraId="3648DAED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703" w:type="dxa"/>
          </w:tcPr>
          <w:p w14:paraId="6DACECC8" w14:textId="4B4E62FE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Для каждой группы чётко указано число участников, которые^</w:t>
            </w:r>
          </w:p>
          <w:p w14:paraId="1E04B5E9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1) были случайным образом определены в группы вмешательств,</w:t>
            </w:r>
          </w:p>
          <w:p w14:paraId="26F7145B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 xml:space="preserve">2) получили намеченное лечение, </w:t>
            </w:r>
          </w:p>
          <w:p w14:paraId="35C36BDC" w14:textId="19387BEE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3) были включены в анализ</w:t>
            </w:r>
          </w:p>
          <w:p w14:paraId="250DA3F3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первичных исходов</w:t>
            </w:r>
          </w:p>
          <w:p w14:paraId="240375B7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384" w:type="dxa"/>
          </w:tcPr>
          <w:p w14:paraId="33C7A920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</w:tr>
      <w:tr w:rsidR="0048370F" w:rsidRPr="004D0920" w14:paraId="01520C83" w14:textId="77777777" w:rsidTr="0048370F">
        <w:tc>
          <w:tcPr>
            <w:tcW w:w="1980" w:type="dxa"/>
            <w:vMerge/>
          </w:tcPr>
          <w:p w14:paraId="0F8357BB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3CC95B61" w14:textId="1B50C8F4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13b</w:t>
            </w:r>
          </w:p>
        </w:tc>
        <w:tc>
          <w:tcPr>
            <w:tcW w:w="3703" w:type="dxa"/>
          </w:tcPr>
          <w:p w14:paraId="13C365CB" w14:textId="4EA5D87D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Для каждой группы, чётко указаны потери и исключения участников после рандомизации с причинами</w:t>
            </w:r>
          </w:p>
        </w:tc>
        <w:tc>
          <w:tcPr>
            <w:tcW w:w="3384" w:type="dxa"/>
          </w:tcPr>
          <w:p w14:paraId="4A24D026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</w:tr>
      <w:tr w:rsidR="0048370F" w:rsidRPr="004D0920" w14:paraId="34E0E52D" w14:textId="77777777" w:rsidTr="0048370F">
        <w:tc>
          <w:tcPr>
            <w:tcW w:w="1980" w:type="dxa"/>
            <w:vMerge w:val="restart"/>
          </w:tcPr>
          <w:p w14:paraId="6842F44C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Набор участников</w:t>
            </w:r>
          </w:p>
          <w:p w14:paraId="6BA2F7A0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исследования</w:t>
            </w:r>
          </w:p>
          <w:p w14:paraId="36317BD4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23684C6F" w14:textId="2DFD957A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14a</w:t>
            </w:r>
          </w:p>
        </w:tc>
        <w:tc>
          <w:tcPr>
            <w:tcW w:w="3703" w:type="dxa"/>
          </w:tcPr>
          <w:p w14:paraId="61035C44" w14:textId="4DAE2CE8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Даты, определяющие периоды набора участников и последующего</w:t>
            </w:r>
          </w:p>
          <w:p w14:paraId="7348FEAF" w14:textId="2C6DAD4F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наблюдения</w:t>
            </w:r>
          </w:p>
        </w:tc>
        <w:tc>
          <w:tcPr>
            <w:tcW w:w="3384" w:type="dxa"/>
          </w:tcPr>
          <w:p w14:paraId="525F80E6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</w:tr>
      <w:tr w:rsidR="0048370F" w:rsidRPr="004D0920" w14:paraId="7F991FCD" w14:textId="77777777" w:rsidTr="0048370F">
        <w:tc>
          <w:tcPr>
            <w:tcW w:w="1980" w:type="dxa"/>
            <w:vMerge/>
          </w:tcPr>
          <w:p w14:paraId="15B3BC4B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2B4B474A" w14:textId="6BA6DFBA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14b</w:t>
            </w:r>
          </w:p>
        </w:tc>
        <w:tc>
          <w:tcPr>
            <w:tcW w:w="3703" w:type="dxa"/>
          </w:tcPr>
          <w:p w14:paraId="01FAA4A6" w14:textId="06BC9699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 xml:space="preserve">Почему испытание завершилось или было остановлено </w:t>
            </w:r>
          </w:p>
        </w:tc>
        <w:tc>
          <w:tcPr>
            <w:tcW w:w="3384" w:type="dxa"/>
          </w:tcPr>
          <w:p w14:paraId="078B21B7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</w:tr>
      <w:tr w:rsidR="0048370F" w:rsidRPr="004D0920" w14:paraId="472011E2" w14:textId="77777777" w:rsidTr="0048370F">
        <w:tc>
          <w:tcPr>
            <w:tcW w:w="1980" w:type="dxa"/>
          </w:tcPr>
          <w:p w14:paraId="3DFB4B4B" w14:textId="06B43996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Исходные данные</w:t>
            </w:r>
          </w:p>
        </w:tc>
        <w:tc>
          <w:tcPr>
            <w:tcW w:w="567" w:type="dxa"/>
          </w:tcPr>
          <w:p w14:paraId="6C84473F" w14:textId="07965D45" w:rsidR="0048370F" w:rsidRPr="004D0920" w:rsidRDefault="0048370F" w:rsidP="0048370F">
            <w:pPr>
              <w:jc w:val="both"/>
              <w:rPr>
                <w:rFonts w:ascii="Garamond" w:hAnsi="Garamond"/>
                <w:lang w:val="en-US"/>
              </w:rPr>
            </w:pPr>
            <w:r w:rsidRPr="004D0920">
              <w:rPr>
                <w:rFonts w:ascii="Garamond" w:hAnsi="Garamond"/>
                <w:lang w:val="en-US"/>
              </w:rPr>
              <w:t>15</w:t>
            </w:r>
          </w:p>
        </w:tc>
        <w:tc>
          <w:tcPr>
            <w:tcW w:w="3703" w:type="dxa"/>
          </w:tcPr>
          <w:p w14:paraId="29AE3546" w14:textId="7C6DB82A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Таблица, указывающая исходные демографические и клинические характеристики каждой группы</w:t>
            </w:r>
          </w:p>
        </w:tc>
        <w:tc>
          <w:tcPr>
            <w:tcW w:w="3384" w:type="dxa"/>
          </w:tcPr>
          <w:p w14:paraId="1B3E7BCC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</w:tr>
      <w:tr w:rsidR="0048370F" w:rsidRPr="004D0920" w14:paraId="5F81B5AF" w14:textId="77777777" w:rsidTr="0048370F">
        <w:tc>
          <w:tcPr>
            <w:tcW w:w="1980" w:type="dxa"/>
          </w:tcPr>
          <w:p w14:paraId="54DA21C0" w14:textId="46329B9B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Числа для анализа</w:t>
            </w:r>
          </w:p>
        </w:tc>
        <w:tc>
          <w:tcPr>
            <w:tcW w:w="567" w:type="dxa"/>
          </w:tcPr>
          <w:p w14:paraId="4F4DA3A2" w14:textId="72926BFD" w:rsidR="0048370F" w:rsidRPr="004D0920" w:rsidRDefault="0048370F" w:rsidP="0048370F">
            <w:pPr>
              <w:jc w:val="both"/>
              <w:rPr>
                <w:rFonts w:ascii="Garamond" w:hAnsi="Garamond"/>
                <w:lang w:val="en-US"/>
              </w:rPr>
            </w:pPr>
            <w:r w:rsidRPr="004D0920">
              <w:rPr>
                <w:rFonts w:ascii="Garamond" w:hAnsi="Garamond"/>
                <w:lang w:val="en-US"/>
              </w:rPr>
              <w:t>16</w:t>
            </w:r>
          </w:p>
        </w:tc>
        <w:tc>
          <w:tcPr>
            <w:tcW w:w="3703" w:type="dxa"/>
          </w:tcPr>
          <w:p w14:paraId="708B525E" w14:textId="332A424C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Для каждой группы, число участников (знаменатель), включённых в каждый анализ, и был ли анализ проведён в первоначально определённых группах</w:t>
            </w:r>
          </w:p>
        </w:tc>
        <w:tc>
          <w:tcPr>
            <w:tcW w:w="3384" w:type="dxa"/>
          </w:tcPr>
          <w:p w14:paraId="2BE3DC28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</w:tr>
      <w:tr w:rsidR="0048370F" w:rsidRPr="004D0920" w14:paraId="2B4906DB" w14:textId="77777777" w:rsidTr="0048370F">
        <w:tc>
          <w:tcPr>
            <w:tcW w:w="1980" w:type="dxa"/>
            <w:vMerge w:val="restart"/>
          </w:tcPr>
          <w:p w14:paraId="02D3A9D9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Исходы и оценки</w:t>
            </w:r>
          </w:p>
          <w:p w14:paraId="0DBA65B6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67E6C8AE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17a</w:t>
            </w:r>
          </w:p>
          <w:p w14:paraId="42DCACEA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703" w:type="dxa"/>
          </w:tcPr>
          <w:p w14:paraId="26E276E2" w14:textId="76A91BAA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Для каждого первичного и вторичного исхода результаты представлены по каждой группе, а также оцененная величина эффекта и её точность (например, доверительный интервал 95%)</w:t>
            </w:r>
          </w:p>
        </w:tc>
        <w:tc>
          <w:tcPr>
            <w:tcW w:w="3384" w:type="dxa"/>
          </w:tcPr>
          <w:p w14:paraId="58F788D4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</w:tr>
      <w:tr w:rsidR="0048370F" w:rsidRPr="004D0920" w14:paraId="7ADCF599" w14:textId="77777777" w:rsidTr="0048370F">
        <w:tc>
          <w:tcPr>
            <w:tcW w:w="1980" w:type="dxa"/>
            <w:vMerge/>
          </w:tcPr>
          <w:p w14:paraId="1B724C24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67" w:type="dxa"/>
          </w:tcPr>
          <w:p w14:paraId="0ADFAFD6" w14:textId="21A040A4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17b</w:t>
            </w:r>
          </w:p>
        </w:tc>
        <w:tc>
          <w:tcPr>
            <w:tcW w:w="3703" w:type="dxa"/>
          </w:tcPr>
          <w:p w14:paraId="42696568" w14:textId="365AE4A6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Для бинарных исходов рекомендуется представление как абсолютных, так и относительных показателей величин эффекта</w:t>
            </w:r>
          </w:p>
        </w:tc>
        <w:tc>
          <w:tcPr>
            <w:tcW w:w="3384" w:type="dxa"/>
          </w:tcPr>
          <w:p w14:paraId="60641741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</w:tr>
      <w:tr w:rsidR="0048370F" w:rsidRPr="004D0920" w14:paraId="27095EFB" w14:textId="77777777" w:rsidTr="0048370F">
        <w:tc>
          <w:tcPr>
            <w:tcW w:w="1980" w:type="dxa"/>
          </w:tcPr>
          <w:p w14:paraId="0516B303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Дополнительные</w:t>
            </w:r>
          </w:p>
          <w:p w14:paraId="18FCFFBE" w14:textId="52DE3D73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анализы</w:t>
            </w:r>
          </w:p>
        </w:tc>
        <w:tc>
          <w:tcPr>
            <w:tcW w:w="567" w:type="dxa"/>
          </w:tcPr>
          <w:p w14:paraId="3CEBD1AC" w14:textId="1591F1B4" w:rsidR="0048370F" w:rsidRPr="004D0920" w:rsidRDefault="0048370F" w:rsidP="0048370F">
            <w:pPr>
              <w:jc w:val="both"/>
              <w:rPr>
                <w:rFonts w:ascii="Garamond" w:hAnsi="Garamond"/>
                <w:lang w:val="en-US"/>
              </w:rPr>
            </w:pPr>
            <w:r w:rsidRPr="004D0920">
              <w:rPr>
                <w:rFonts w:ascii="Garamond" w:hAnsi="Garamond"/>
                <w:lang w:val="en-US"/>
              </w:rPr>
              <w:t>18</w:t>
            </w:r>
          </w:p>
        </w:tc>
        <w:tc>
          <w:tcPr>
            <w:tcW w:w="3703" w:type="dxa"/>
          </w:tcPr>
          <w:p w14:paraId="377CCC13" w14:textId="53C9E96B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Результаты любых других проведённых анализов, включая анализы по подгруппам и скорректированные анализы, представлены. При этом должны быть разделены анализы, заранее конкретизированные (утверждённые на предварительном этапе) и носящие исследующий</w:t>
            </w:r>
          </w:p>
          <w:p w14:paraId="3DD78F6C" w14:textId="7D78FA86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характер</w:t>
            </w:r>
          </w:p>
        </w:tc>
        <w:tc>
          <w:tcPr>
            <w:tcW w:w="3384" w:type="dxa"/>
          </w:tcPr>
          <w:p w14:paraId="11A5F735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</w:tr>
      <w:tr w:rsidR="0048370F" w:rsidRPr="004D0920" w14:paraId="5C65CF8E" w14:textId="77777777" w:rsidTr="0048370F">
        <w:tc>
          <w:tcPr>
            <w:tcW w:w="1980" w:type="dxa"/>
          </w:tcPr>
          <w:p w14:paraId="56E37955" w14:textId="4118C984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Вред</w:t>
            </w:r>
          </w:p>
        </w:tc>
        <w:tc>
          <w:tcPr>
            <w:tcW w:w="567" w:type="dxa"/>
          </w:tcPr>
          <w:p w14:paraId="6FB28366" w14:textId="2AE3CCA8" w:rsidR="0048370F" w:rsidRPr="004D0920" w:rsidRDefault="0048370F" w:rsidP="0048370F">
            <w:pPr>
              <w:jc w:val="both"/>
              <w:rPr>
                <w:rFonts w:ascii="Garamond" w:hAnsi="Garamond"/>
                <w:lang w:val="en-US"/>
              </w:rPr>
            </w:pPr>
            <w:r w:rsidRPr="004D0920">
              <w:rPr>
                <w:rFonts w:ascii="Garamond" w:hAnsi="Garamond"/>
                <w:lang w:val="en-US"/>
              </w:rPr>
              <w:t>19</w:t>
            </w:r>
          </w:p>
        </w:tc>
        <w:tc>
          <w:tcPr>
            <w:tcW w:w="3703" w:type="dxa"/>
          </w:tcPr>
          <w:p w14:paraId="2E67D1DF" w14:textId="462C9B0D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Все важные виды вреда или непреднамеренные эффекты в каждой группе (для конкретных указаний смотрите CONSORT по вреду)</w:t>
            </w:r>
          </w:p>
        </w:tc>
        <w:tc>
          <w:tcPr>
            <w:tcW w:w="3384" w:type="dxa"/>
          </w:tcPr>
          <w:p w14:paraId="5FEB2E8D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</w:tr>
      <w:tr w:rsidR="0048370F" w:rsidRPr="004D0920" w14:paraId="5EB23B5B" w14:textId="77777777" w:rsidTr="0048370F">
        <w:tc>
          <w:tcPr>
            <w:tcW w:w="1980" w:type="dxa"/>
          </w:tcPr>
          <w:p w14:paraId="1223D938" w14:textId="77777777" w:rsidR="0048370F" w:rsidRPr="004D0920" w:rsidRDefault="0048370F" w:rsidP="0048370F">
            <w:pPr>
              <w:jc w:val="both"/>
              <w:rPr>
                <w:rFonts w:ascii="Garamond" w:hAnsi="Garamond"/>
                <w:b/>
                <w:bCs/>
              </w:rPr>
            </w:pPr>
            <w:r w:rsidRPr="004D0920">
              <w:rPr>
                <w:rFonts w:ascii="Garamond" w:hAnsi="Garamond"/>
                <w:b/>
                <w:bCs/>
              </w:rPr>
              <w:t>Обсуждение</w:t>
            </w:r>
          </w:p>
          <w:p w14:paraId="1807D8C8" w14:textId="0998694F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 xml:space="preserve">Ограничения </w:t>
            </w:r>
          </w:p>
        </w:tc>
        <w:tc>
          <w:tcPr>
            <w:tcW w:w="567" w:type="dxa"/>
          </w:tcPr>
          <w:p w14:paraId="001440C2" w14:textId="7E471065" w:rsidR="0048370F" w:rsidRPr="004D0920" w:rsidRDefault="0048370F" w:rsidP="0048370F">
            <w:pPr>
              <w:jc w:val="both"/>
              <w:rPr>
                <w:rFonts w:ascii="Garamond" w:hAnsi="Garamond"/>
                <w:lang w:val="en-US"/>
              </w:rPr>
            </w:pPr>
            <w:r w:rsidRPr="004D0920">
              <w:rPr>
                <w:rFonts w:ascii="Garamond" w:hAnsi="Garamond"/>
                <w:lang w:val="en-US"/>
              </w:rPr>
              <w:t>20</w:t>
            </w:r>
          </w:p>
        </w:tc>
        <w:tc>
          <w:tcPr>
            <w:tcW w:w="3703" w:type="dxa"/>
          </w:tcPr>
          <w:p w14:paraId="24050C9F" w14:textId="74EE8533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Ограничения исследования, рассмотрение источников потенциальной предвзятости (смещения), неточности и, если применимо, многообразие использованных видов анализа</w:t>
            </w:r>
          </w:p>
        </w:tc>
        <w:tc>
          <w:tcPr>
            <w:tcW w:w="3384" w:type="dxa"/>
          </w:tcPr>
          <w:p w14:paraId="70C207CD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</w:tr>
      <w:tr w:rsidR="0048370F" w:rsidRPr="004D0920" w14:paraId="3FBA61DB" w14:textId="77777777" w:rsidTr="0048370F">
        <w:tc>
          <w:tcPr>
            <w:tcW w:w="1980" w:type="dxa"/>
          </w:tcPr>
          <w:p w14:paraId="4FF84A46" w14:textId="7CE884F5" w:rsidR="0048370F" w:rsidRPr="004D0920" w:rsidRDefault="0048370F" w:rsidP="0048370F">
            <w:pPr>
              <w:jc w:val="both"/>
              <w:rPr>
                <w:rFonts w:ascii="Garamond" w:hAnsi="Garamond"/>
                <w:b/>
                <w:bCs/>
              </w:rPr>
            </w:pPr>
            <w:proofErr w:type="spellStart"/>
            <w:r w:rsidRPr="004D0920">
              <w:rPr>
                <w:rFonts w:ascii="Garamond" w:hAnsi="Garamond"/>
              </w:rPr>
              <w:t>Обобщаемость</w:t>
            </w:r>
            <w:proofErr w:type="spellEnd"/>
          </w:p>
        </w:tc>
        <w:tc>
          <w:tcPr>
            <w:tcW w:w="567" w:type="dxa"/>
          </w:tcPr>
          <w:p w14:paraId="034636A6" w14:textId="127D8298" w:rsidR="0048370F" w:rsidRPr="004D0920" w:rsidRDefault="0048370F" w:rsidP="0048370F">
            <w:pPr>
              <w:jc w:val="both"/>
              <w:rPr>
                <w:rFonts w:ascii="Garamond" w:hAnsi="Garamond"/>
                <w:lang w:val="en-US"/>
              </w:rPr>
            </w:pPr>
            <w:r w:rsidRPr="004D0920">
              <w:rPr>
                <w:rFonts w:ascii="Garamond" w:hAnsi="Garamond"/>
                <w:lang w:val="en-US"/>
              </w:rPr>
              <w:t>21</w:t>
            </w:r>
          </w:p>
        </w:tc>
        <w:tc>
          <w:tcPr>
            <w:tcW w:w="3703" w:type="dxa"/>
          </w:tcPr>
          <w:p w14:paraId="37AB4244" w14:textId="6FCC19D0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proofErr w:type="spellStart"/>
            <w:r w:rsidRPr="004D0920">
              <w:rPr>
                <w:rFonts w:ascii="Garamond" w:hAnsi="Garamond"/>
              </w:rPr>
              <w:t>Обобщаемость</w:t>
            </w:r>
            <w:proofErr w:type="spellEnd"/>
            <w:r w:rsidRPr="004D0920">
              <w:rPr>
                <w:rFonts w:ascii="Garamond" w:hAnsi="Garamond"/>
              </w:rPr>
              <w:t xml:space="preserve"> (внешняя валидность, применимость) результатов испытания</w:t>
            </w:r>
          </w:p>
        </w:tc>
        <w:tc>
          <w:tcPr>
            <w:tcW w:w="3384" w:type="dxa"/>
          </w:tcPr>
          <w:p w14:paraId="4019FAE1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</w:tr>
      <w:tr w:rsidR="0048370F" w:rsidRPr="004D0920" w14:paraId="43BE4E89" w14:textId="77777777" w:rsidTr="0048370F">
        <w:tc>
          <w:tcPr>
            <w:tcW w:w="1980" w:type="dxa"/>
          </w:tcPr>
          <w:p w14:paraId="45F66467" w14:textId="02B6BD94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 xml:space="preserve">Интерпретация </w:t>
            </w:r>
          </w:p>
        </w:tc>
        <w:tc>
          <w:tcPr>
            <w:tcW w:w="567" w:type="dxa"/>
          </w:tcPr>
          <w:p w14:paraId="1876A953" w14:textId="5A3BC4D9" w:rsidR="0048370F" w:rsidRPr="004D0920" w:rsidRDefault="0048370F" w:rsidP="0048370F">
            <w:pPr>
              <w:jc w:val="both"/>
              <w:rPr>
                <w:rFonts w:ascii="Garamond" w:hAnsi="Garamond"/>
                <w:lang w:val="en-US"/>
              </w:rPr>
            </w:pPr>
            <w:r w:rsidRPr="004D0920">
              <w:rPr>
                <w:rFonts w:ascii="Garamond" w:hAnsi="Garamond"/>
                <w:lang w:val="en-US"/>
              </w:rPr>
              <w:t>22</w:t>
            </w:r>
          </w:p>
        </w:tc>
        <w:tc>
          <w:tcPr>
            <w:tcW w:w="3703" w:type="dxa"/>
          </w:tcPr>
          <w:p w14:paraId="1B4A89D4" w14:textId="56E34251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Интерпретация соответствует результатам, представлен баланс пользы и вреда, приняты во внимание другие соответствующие доказательства</w:t>
            </w:r>
          </w:p>
        </w:tc>
        <w:tc>
          <w:tcPr>
            <w:tcW w:w="3384" w:type="dxa"/>
          </w:tcPr>
          <w:p w14:paraId="15965818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</w:tr>
      <w:tr w:rsidR="0048370F" w:rsidRPr="004D0920" w14:paraId="5AC93865" w14:textId="77777777" w:rsidTr="0048370F">
        <w:tc>
          <w:tcPr>
            <w:tcW w:w="1980" w:type="dxa"/>
          </w:tcPr>
          <w:p w14:paraId="2B9D35C1" w14:textId="01EFE113" w:rsidR="0048370F" w:rsidRPr="004D0920" w:rsidRDefault="0048370F" w:rsidP="0048370F">
            <w:pPr>
              <w:jc w:val="both"/>
              <w:rPr>
                <w:rFonts w:ascii="Garamond" w:hAnsi="Garamond"/>
                <w:b/>
                <w:bCs/>
              </w:rPr>
            </w:pPr>
            <w:r w:rsidRPr="004D0920">
              <w:rPr>
                <w:rFonts w:ascii="Garamond" w:hAnsi="Garamond"/>
                <w:b/>
                <w:bCs/>
              </w:rPr>
              <w:t>Другая</w:t>
            </w:r>
            <w:r w:rsidRPr="004D0920">
              <w:rPr>
                <w:rFonts w:ascii="Garamond" w:hAnsi="Garamond"/>
                <w:b/>
                <w:bCs/>
                <w:lang w:val="en-US"/>
              </w:rPr>
              <w:t xml:space="preserve"> </w:t>
            </w:r>
            <w:r w:rsidRPr="004D0920">
              <w:rPr>
                <w:rFonts w:ascii="Garamond" w:hAnsi="Garamond"/>
                <w:b/>
                <w:bCs/>
              </w:rPr>
              <w:t>информация</w:t>
            </w:r>
          </w:p>
          <w:p w14:paraId="574BF76E" w14:textId="01AF3420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Регистрация</w:t>
            </w:r>
          </w:p>
        </w:tc>
        <w:tc>
          <w:tcPr>
            <w:tcW w:w="567" w:type="dxa"/>
          </w:tcPr>
          <w:p w14:paraId="18600B2F" w14:textId="7E990C61" w:rsidR="0048370F" w:rsidRPr="004D0920" w:rsidRDefault="0048370F" w:rsidP="0048370F">
            <w:pPr>
              <w:jc w:val="both"/>
              <w:rPr>
                <w:rFonts w:ascii="Garamond" w:hAnsi="Garamond"/>
                <w:lang w:val="en-US"/>
              </w:rPr>
            </w:pPr>
            <w:r w:rsidRPr="004D0920">
              <w:rPr>
                <w:rFonts w:ascii="Garamond" w:hAnsi="Garamond"/>
                <w:lang w:val="en-US"/>
              </w:rPr>
              <w:t>23</w:t>
            </w:r>
          </w:p>
        </w:tc>
        <w:tc>
          <w:tcPr>
            <w:tcW w:w="3703" w:type="dxa"/>
          </w:tcPr>
          <w:p w14:paraId="3799C3D8" w14:textId="05D784A2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Регистрационный номер и наименование регистра испытаний</w:t>
            </w:r>
          </w:p>
        </w:tc>
        <w:tc>
          <w:tcPr>
            <w:tcW w:w="3384" w:type="dxa"/>
          </w:tcPr>
          <w:p w14:paraId="20FB1109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</w:tr>
      <w:tr w:rsidR="0048370F" w:rsidRPr="004D0920" w14:paraId="3D741D93" w14:textId="77777777" w:rsidTr="0048370F">
        <w:tc>
          <w:tcPr>
            <w:tcW w:w="1980" w:type="dxa"/>
          </w:tcPr>
          <w:p w14:paraId="06318CC8" w14:textId="2B8AD03E" w:rsidR="0048370F" w:rsidRPr="004D0920" w:rsidRDefault="0048370F" w:rsidP="0048370F">
            <w:pPr>
              <w:jc w:val="both"/>
              <w:rPr>
                <w:rFonts w:ascii="Garamond" w:hAnsi="Garamond"/>
                <w:b/>
                <w:bCs/>
              </w:rPr>
            </w:pPr>
            <w:r w:rsidRPr="004D0920">
              <w:rPr>
                <w:rFonts w:ascii="Garamond" w:hAnsi="Garamond"/>
              </w:rPr>
              <w:t>Протокол</w:t>
            </w:r>
          </w:p>
        </w:tc>
        <w:tc>
          <w:tcPr>
            <w:tcW w:w="567" w:type="dxa"/>
          </w:tcPr>
          <w:p w14:paraId="35F285A9" w14:textId="13706EF9" w:rsidR="0048370F" w:rsidRPr="004D0920" w:rsidRDefault="0048370F" w:rsidP="0048370F">
            <w:pPr>
              <w:jc w:val="both"/>
              <w:rPr>
                <w:rFonts w:ascii="Garamond" w:hAnsi="Garamond"/>
                <w:lang w:val="en-US"/>
              </w:rPr>
            </w:pPr>
            <w:r w:rsidRPr="004D0920">
              <w:rPr>
                <w:rFonts w:ascii="Garamond" w:hAnsi="Garamond"/>
                <w:lang w:val="en-US"/>
              </w:rPr>
              <w:t>24</w:t>
            </w:r>
          </w:p>
        </w:tc>
        <w:tc>
          <w:tcPr>
            <w:tcW w:w="3703" w:type="dxa"/>
          </w:tcPr>
          <w:p w14:paraId="33FE764B" w14:textId="2E9B2E71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Где можно получить доступ к полному протоколу испытания, если имеется</w:t>
            </w:r>
          </w:p>
        </w:tc>
        <w:tc>
          <w:tcPr>
            <w:tcW w:w="3384" w:type="dxa"/>
          </w:tcPr>
          <w:p w14:paraId="440CE32D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</w:tr>
      <w:tr w:rsidR="0048370F" w:rsidRPr="004D0920" w14:paraId="2D7B9028" w14:textId="77777777" w:rsidTr="0048370F">
        <w:tc>
          <w:tcPr>
            <w:tcW w:w="1980" w:type="dxa"/>
          </w:tcPr>
          <w:p w14:paraId="13C5FE0C" w14:textId="6FA5189D" w:rsidR="0048370F" w:rsidRPr="004D0920" w:rsidRDefault="0048370F" w:rsidP="0048370F">
            <w:pPr>
              <w:jc w:val="both"/>
              <w:rPr>
                <w:rFonts w:ascii="Garamond" w:hAnsi="Garamond"/>
                <w:b/>
                <w:bCs/>
              </w:rPr>
            </w:pPr>
            <w:r w:rsidRPr="004D0920">
              <w:rPr>
                <w:rFonts w:ascii="Garamond" w:hAnsi="Garamond"/>
              </w:rPr>
              <w:t>Финансирование</w:t>
            </w:r>
          </w:p>
        </w:tc>
        <w:tc>
          <w:tcPr>
            <w:tcW w:w="567" w:type="dxa"/>
          </w:tcPr>
          <w:p w14:paraId="2DAFE036" w14:textId="56B1705A" w:rsidR="0048370F" w:rsidRPr="004D0920" w:rsidRDefault="0048370F" w:rsidP="0048370F">
            <w:pPr>
              <w:jc w:val="both"/>
              <w:rPr>
                <w:rFonts w:ascii="Garamond" w:hAnsi="Garamond"/>
                <w:lang w:val="en-US"/>
              </w:rPr>
            </w:pPr>
            <w:r w:rsidRPr="004D0920">
              <w:rPr>
                <w:rFonts w:ascii="Garamond" w:hAnsi="Garamond"/>
                <w:lang w:val="en-US"/>
              </w:rPr>
              <w:t>25</w:t>
            </w:r>
          </w:p>
        </w:tc>
        <w:tc>
          <w:tcPr>
            <w:tcW w:w="3703" w:type="dxa"/>
          </w:tcPr>
          <w:p w14:paraId="4F3946E4" w14:textId="65F4BF08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  <w:r w:rsidRPr="004D0920">
              <w:rPr>
                <w:rFonts w:ascii="Garamond" w:hAnsi="Garamond"/>
              </w:rPr>
              <w:t>Источники финансирования и другая поддержка (например, снабжение лекарственными средствами), роль финансирующих организаций</w:t>
            </w:r>
          </w:p>
        </w:tc>
        <w:tc>
          <w:tcPr>
            <w:tcW w:w="3384" w:type="dxa"/>
          </w:tcPr>
          <w:p w14:paraId="63617969" w14:textId="77777777" w:rsidR="0048370F" w:rsidRPr="004D0920" w:rsidRDefault="0048370F" w:rsidP="0048370F">
            <w:pPr>
              <w:jc w:val="both"/>
              <w:rPr>
                <w:rFonts w:ascii="Garamond" w:hAnsi="Garamond"/>
              </w:rPr>
            </w:pPr>
          </w:p>
        </w:tc>
      </w:tr>
    </w:tbl>
    <w:p w14:paraId="70300D80" w14:textId="77777777" w:rsidR="0048370F" w:rsidRPr="004D0920" w:rsidRDefault="0048370F">
      <w:pPr>
        <w:jc w:val="both"/>
        <w:rPr>
          <w:rFonts w:ascii="Garamond" w:hAnsi="Garamond"/>
        </w:rPr>
      </w:pPr>
    </w:p>
    <w:sectPr w:rsidR="0048370F" w:rsidRPr="004D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E7"/>
    <w:rsid w:val="0048370F"/>
    <w:rsid w:val="004D0920"/>
    <w:rsid w:val="00AD32E7"/>
    <w:rsid w:val="00E273CE"/>
    <w:rsid w:val="00F9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246F"/>
  <w15:chartTrackingRefBased/>
  <w15:docId w15:val="{552BE13A-A9EF-443C-ACE8-C6490FC1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51AD-E3CA-46F2-99BD-87DF1B9D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 Khasanov</dc:creator>
  <cp:keywords/>
  <dc:description/>
  <cp:lastModifiedBy>Ildar Khasanov</cp:lastModifiedBy>
  <cp:revision>3</cp:revision>
  <dcterms:created xsi:type="dcterms:W3CDTF">2024-09-22T19:25:00Z</dcterms:created>
  <dcterms:modified xsi:type="dcterms:W3CDTF">2024-09-22T19:45:00Z</dcterms:modified>
</cp:coreProperties>
</file>