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2" w:rsidRDefault="003B0C72" w:rsidP="003B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Уважаемые студенты!</w:t>
      </w:r>
    </w:p>
    <w:p w:rsidR="007D6C71" w:rsidRDefault="007D6C71" w:rsidP="003B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62985" w:rsidRPr="00D3002E" w:rsidRDefault="00C62985" w:rsidP="00C62985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 xml:space="preserve">Ход работы </w:t>
      </w:r>
    </w:p>
    <w:p w:rsidR="00C62985" w:rsidRPr="00952BDB" w:rsidRDefault="00C62985" w:rsidP="00C62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BDB">
        <w:rPr>
          <w:rFonts w:ascii="Times New Roman" w:hAnsi="Times New Roman" w:cs="Times New Roman"/>
          <w:sz w:val="24"/>
          <w:szCs w:val="24"/>
        </w:rPr>
        <w:t xml:space="preserve">Вам необходимо выполнить указанные ниже задания, работая в программе «MicrosoftExcel». </w:t>
      </w:r>
    </w:p>
    <w:p w:rsidR="00C62985" w:rsidRPr="00D3002E" w:rsidRDefault="00C62985" w:rsidP="00C62985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>Методические указания</w:t>
      </w:r>
    </w:p>
    <w:p w:rsidR="00C62985" w:rsidRPr="00DC58CE" w:rsidRDefault="00C62985" w:rsidP="00C62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58CE">
        <w:rPr>
          <w:rFonts w:ascii="Times New Roman" w:hAnsi="Times New Roman" w:cs="Times New Roman"/>
          <w:sz w:val="24"/>
          <w:szCs w:val="24"/>
        </w:rPr>
        <w:t xml:space="preserve">Задания необходимо оформить в виде отчета –  в файле </w:t>
      </w:r>
      <w:r w:rsidRPr="00DC58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58CE">
        <w:rPr>
          <w:rFonts w:ascii="Times New Roman" w:hAnsi="Times New Roman" w:cs="Times New Roman"/>
          <w:sz w:val="24"/>
          <w:szCs w:val="24"/>
        </w:rPr>
        <w:t xml:space="preserve"> названием</w:t>
      </w:r>
      <w:r w:rsidR="00A50D79">
        <w:rPr>
          <w:rFonts w:ascii="Times New Roman" w:hAnsi="Times New Roman" w:cs="Times New Roman"/>
          <w:sz w:val="24"/>
          <w:szCs w:val="24"/>
        </w:rPr>
        <w:t xml:space="preserve"> (переименовать файл</w:t>
      </w:r>
      <w:r w:rsidR="00565BCD" w:rsidRPr="00565BCD">
        <w:rPr>
          <w:rFonts w:ascii="Times New Roman" w:hAnsi="Times New Roman" w:cs="Times New Roman"/>
          <w:sz w:val="24"/>
          <w:szCs w:val="24"/>
        </w:rPr>
        <w:t>И_1402_Иванов_Финмодель_</w:t>
      </w:r>
      <w:proofErr w:type="gramStart"/>
      <w:r w:rsidR="00565BCD" w:rsidRPr="00565B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65BCD" w:rsidRPr="00565BCD">
        <w:rPr>
          <w:rFonts w:ascii="Times New Roman" w:hAnsi="Times New Roman" w:cs="Times New Roman"/>
          <w:sz w:val="24"/>
          <w:szCs w:val="24"/>
        </w:rPr>
        <w:t>№4-(Шаблон).xlsx</w:t>
      </w:r>
      <w:r w:rsidR="00A50D79">
        <w:rPr>
          <w:rFonts w:ascii="Times New Roman" w:hAnsi="Times New Roman" w:cs="Times New Roman"/>
          <w:sz w:val="24"/>
          <w:szCs w:val="24"/>
        </w:rPr>
        <w:t>)</w:t>
      </w:r>
      <w:r w:rsidRPr="00DC58CE">
        <w:rPr>
          <w:rFonts w:ascii="Times New Roman" w:hAnsi="Times New Roman" w:cs="Times New Roman"/>
          <w:sz w:val="24"/>
          <w:szCs w:val="24"/>
        </w:rPr>
        <w:t>:</w:t>
      </w:r>
    </w:p>
    <w:p w:rsidR="00C62985" w:rsidRDefault="00A50D79" w:rsidP="00C62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79">
        <w:rPr>
          <w:rFonts w:ascii="Times New Roman" w:hAnsi="Times New Roman" w:cs="Times New Roman"/>
          <w:i/>
          <w:sz w:val="24"/>
          <w:szCs w:val="24"/>
        </w:rPr>
        <w:t>И_</w:t>
      </w:r>
      <w:r w:rsidR="00693A52">
        <w:rPr>
          <w:rFonts w:ascii="Times New Roman" w:hAnsi="Times New Roman" w:cs="Times New Roman"/>
          <w:i/>
          <w:sz w:val="24"/>
          <w:szCs w:val="24"/>
        </w:rPr>
        <w:t>№группы</w:t>
      </w:r>
      <w:r w:rsidRPr="00A50D79">
        <w:rPr>
          <w:rFonts w:ascii="Times New Roman" w:hAnsi="Times New Roman" w:cs="Times New Roman"/>
          <w:i/>
          <w:sz w:val="24"/>
          <w:szCs w:val="24"/>
        </w:rPr>
        <w:t>_</w:t>
      </w:r>
      <w:r w:rsidR="00693A52">
        <w:rPr>
          <w:rFonts w:ascii="Times New Roman" w:hAnsi="Times New Roman" w:cs="Times New Roman"/>
          <w:i/>
          <w:sz w:val="24"/>
          <w:szCs w:val="24"/>
        </w:rPr>
        <w:t>Фамилия</w:t>
      </w:r>
      <w:r w:rsidRPr="00A50D79">
        <w:rPr>
          <w:rFonts w:ascii="Times New Roman" w:hAnsi="Times New Roman" w:cs="Times New Roman"/>
          <w:i/>
          <w:sz w:val="24"/>
          <w:szCs w:val="24"/>
        </w:rPr>
        <w:t>_Финмодель_</w:t>
      </w:r>
      <w:proofErr w:type="gramStart"/>
      <w:r w:rsidRPr="00A50D79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50D79">
        <w:rPr>
          <w:rFonts w:ascii="Times New Roman" w:hAnsi="Times New Roman" w:cs="Times New Roman"/>
          <w:i/>
          <w:sz w:val="24"/>
          <w:szCs w:val="24"/>
        </w:rPr>
        <w:t>№</w:t>
      </w:r>
      <w:r w:rsidR="000759FC">
        <w:rPr>
          <w:rFonts w:ascii="Times New Roman" w:hAnsi="Times New Roman" w:cs="Times New Roman"/>
          <w:i/>
          <w:sz w:val="24"/>
          <w:szCs w:val="24"/>
        </w:rPr>
        <w:t>5</w:t>
      </w:r>
      <w:r w:rsidRPr="00A50D79">
        <w:rPr>
          <w:rFonts w:ascii="Times New Roman" w:hAnsi="Times New Roman" w:cs="Times New Roman"/>
          <w:i/>
          <w:sz w:val="24"/>
          <w:szCs w:val="24"/>
        </w:rPr>
        <w:t>.xlsx</w:t>
      </w:r>
    </w:p>
    <w:p w:rsidR="00C62985" w:rsidRDefault="00C62985" w:rsidP="00C6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985" w:rsidRPr="00DC58CE" w:rsidRDefault="00C62985" w:rsidP="00C6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C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759FC">
        <w:rPr>
          <w:rFonts w:ascii="Times New Roman" w:hAnsi="Times New Roman" w:cs="Times New Roman"/>
          <w:b/>
          <w:sz w:val="28"/>
          <w:szCs w:val="28"/>
        </w:rPr>
        <w:t>5</w:t>
      </w:r>
      <w:r w:rsidRPr="00DC58CE">
        <w:rPr>
          <w:rFonts w:ascii="Times New Roman" w:hAnsi="Times New Roman" w:cs="Times New Roman"/>
          <w:b/>
          <w:sz w:val="28"/>
          <w:szCs w:val="28"/>
        </w:rPr>
        <w:t>.</w:t>
      </w:r>
    </w:p>
    <w:p w:rsidR="00695A55" w:rsidRDefault="00695A55" w:rsidP="00695A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F71" w:rsidRDefault="003B0C72" w:rsidP="00CC0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2BDB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180434">
        <w:rPr>
          <w:rFonts w:ascii="Times New Roman" w:hAnsi="Times New Roman" w:cs="Times New Roman"/>
          <w:b/>
          <w:sz w:val="32"/>
          <w:szCs w:val="32"/>
        </w:rPr>
        <w:t>4</w:t>
      </w:r>
      <w:r w:rsidRPr="00952BD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670DB">
        <w:rPr>
          <w:rFonts w:ascii="Times New Roman" w:hAnsi="Times New Roman" w:cs="Times New Roman"/>
          <w:b/>
          <w:sz w:val="32"/>
          <w:szCs w:val="32"/>
        </w:rPr>
        <w:t>Сквозные технологии в медицине и з</w:t>
      </w:r>
      <w:r w:rsidR="00B02198">
        <w:rPr>
          <w:rFonts w:ascii="Times New Roman" w:hAnsi="Times New Roman" w:cs="Times New Roman"/>
          <w:b/>
          <w:sz w:val="32"/>
          <w:szCs w:val="32"/>
        </w:rPr>
        <w:t>д</w:t>
      </w:r>
      <w:r w:rsidR="00E670DB">
        <w:rPr>
          <w:rFonts w:ascii="Times New Roman" w:hAnsi="Times New Roman" w:cs="Times New Roman"/>
          <w:b/>
          <w:sz w:val="32"/>
          <w:szCs w:val="32"/>
        </w:rPr>
        <w:t>равоохранении</w:t>
      </w:r>
    </w:p>
    <w:p w:rsidR="002D258D" w:rsidRDefault="002D258D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985" w:rsidRDefault="00A4635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Сквозные технологии: понятие, виды, применение.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Сквозные технологии 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(СЦТ) – это ключевые научно-технические направления, которые оказывают наиболее существенное влияние на развитие новых рынков.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Дорожные карты по сквозным технологиям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(планы мероприятий) по развитию в России сквозных цифровых технологий, которые включают такие направления, как нейротехнологии и искусственный интеллект, системы распределённого реестра («блокчейн»), квантовые технологии, новые производственные технологии, компоненты робототехники и сенсорика, технологии беспроводной связи, технологии виртуальной и дополненной реальностей. На реализацию опубликованных дорожных карт потребуется 851,7 миллиарда рублей бюджетных и внебюджетных средств до 2024 года.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Конкурсы на разработку дорожных картбыли </w:t>
      </w:r>
      <w:hyperlink r:id="rId6" w:history="1">
        <w:r w:rsidRPr="002D25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объявлены в начале марта</w:t>
        </w:r>
      </w:hyperlink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 года; максимальная начальная цена контрактов в сумме составляла 109 миллионов рублей.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семи конкурсах из девяти победитель взялся выполнить работу за 1 копейку, еще в одном — за 1 рубль.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Разработкой дорожных карт занимались: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«Национальный Центр Информатизации» («Большие данные», «Промышленный Интернет», «Технологии беспроводной связи»).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«Университет Иннополис» («Компоненты робототехники и сенсорика»).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Дальневосточный федеральный университет («Технологии виртуальной и дополненной реальностей»).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Сбербанк России («Нейротехнологии и искусственный интеллект»).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Санкт-Петербургский политехнический университет Петра Великого («Новые производственные технологии»).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«Новосибирский институт программных систем» («Системы распределенного реестра»).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Национальный исследовательский технологический университет «МИСиС» («Квантовые технологии»).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разработки дорожных карт по направлениям «Большие данные» и «Промышленный Интернет» позже решено было отказаться.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Исполнители должны были провести анализ факторов технологического предложения (научно-технического и технологического задела), оценку потребностей по соответствующей технологии и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определения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приоритетных субтехнологий (подмножество технологий, формирующих сквозную цифровую технологию).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Дорожная карта должна была сформировать план совместных действий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бизнес-сообщества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органов исполнительной власти по разработке и применению сквозных цифровых технологий для достижения технологического лидерства, обеспечения экономического развития и социального прогресса Российской Федерации, выхода российских компаний на международные рынки.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Исполнители должны были определить измеримые стратегические цели и целевые эффекты развития «сквозных» технологий. Дополнительно требовалось установить долгосрочные ориентиры для деятельности субъектов поддержки в ходе федерального проекта «Цифровые технологии», в том числе лидирующих исследовательских центров, вузов, научных организаций, компаний, цифровых платформ и др.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документам, на реализацию дорожных карт потребуется 851,7 миллиарда рублей до 2024 года.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 направлению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«Нейротехнологии и искусственный интеллект»: 56,8 млрд. руб. бюджетных средств, 334,9 млрд. руб. внебюджетных средств;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«Технологии виртуальной и дополненной реальностей»: 28,2 млрд. руб. бюджетных средств, 38,1 млрд. руб. внебюджетных средств;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«Квантовые технологии»: 26,4 млрд. руб. бюджетных средств, 6,3 млрд. руб. внебюджетных средств;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«Новые производственные технологии»: 33,1 млрд. руб. бюджетных средств, 46,8 млрд. руб. внебюджетных средств;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«Компоненты робототехники и сенсорика»: 28,8 млрд. руб. бюджетных средств, 73,8 млрд. руб. внебюджетных средств,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«Системы распределенного реестра»: 23,1 млрд. руб. бюджетных средств, 50,2 млрд. руб. внебюджетных средств; 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«Технологии беспроводной связи»: 36 млрд. руб. бюджетных средств, 69,2 млрд. руб. внебюджетных средств.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Искусственный интеллект (ИИ)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комплекс технологических решений, имитирующий когнитивные функции человека (включая самообучение и поиск решений без заранее заданного алгоритма) и позволяющий при выполнении задач достигать результаты, как минимум сопоставимые с результатами интеллектуальной деятельности человека. Комплекс технологических решений включает информационно-коммуникационную инфраструктуру, программное обеспечение, в котором в том числе используются методы машинного обучения, процессы и сервисы по обработке данных и выработке решений.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Нейротехнологии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технологии, которые используют или помогают понять работу мозга, мыслительные процессы, высшую нервную деятельность, в том числе технологии по усилению, улучшению работы мозга и психической деятельности.</w:t>
      </w:r>
    </w:p>
    <w:p w:rsidR="00A4635A" w:rsidRPr="002D258D" w:rsidRDefault="00A4635A" w:rsidP="002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Семь субтехнологий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компьютерное зрение; обработка естественного языка; распознавание и синтез речи; рекомендательные системы и интеллектуальные системы поддержки принятия решений; перспективные методы и технологии в ИИ; нейропротезирование; нейроинтерфейсы, нейростимуляция и нейросенсинг.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Дорожная карта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представляет собой набор технологических задач, разделенных по субтехнологиям, с указанием сроков перехода между стадиями НИР, ОКР и коммерциализации, а также с примерами targetuse-cases. Кроме того, в дорожной карте приведены ключевые барьеры для развития технологий и мероприятия по их преодолению.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Квантовые технологии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Дорожная карта по развитию в РФ сквозной цифровой технологии «квантовые технологии» разработана с целью получения в среднесрочной и долгосрочной перспективе практически значимых научно-технических и практических результатов мирового уровня последующимсубтехнологиям: квантовые вычисления, квантовые коммуникации и квантовые сенсоры.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Параллельно с работой над дорожной картой ведется работа по исследованию патентного ландшафта квантовых технологий. Необходимым условием для прорыва в области КТ является не только поддержка исследований и запуск инфраструктурных проектов национального масштаба, но и реализация организационных мероприятий по преодолению барьеров.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Три основных субтехнологии: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Квантовые вычисления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новый класс вычислительных устройств, использующий для решения задач принципы квантовой механики. Прогнозируется, что в целом ряде задач квантовый компьютер будет способен дать многократное ускорение по сравнению с существующими суперкомпьютерными технологиями. Примерами являются сферы кибербезопасности, искусственного интеллекта и создание новых материалов.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Квантовые коммуникации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технология криптографической защиты информации, использующая для передачи ключей индивидуальные квантовые частицы. Главное преимущество квантовых коммуникаций – защищенность информации, гарантированная законами физики.</w:t>
      </w:r>
    </w:p>
    <w:p w:rsidR="00A4635A" w:rsidRPr="002D258D" w:rsidRDefault="00A4635A" w:rsidP="002D258D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Квантовые сенсоры и метрология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высокоточных измерительных приборов, основанных на квантовых эффектах. Высокая степень контроля над состоянием отдельных микроскопических систем позволяет создавать сверхточные квантовые сенсоры с пространственной разрешающей способностью, сравнимой с размером одиночных атомов, а также высокоточные атомные часы.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Новые производственные технологии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вокупность новых, с высоким потенциалом, демонстрирующих де-факто стремительное развитие, но имеющих пока по сравнению с традиционными технологиями относительно небольшое распространение, новых подходов, материалов, методов и процессов, которые используются для проектирования и производства глобально конкурентоспособных и востребованных на мировом рынке продуктов или изделий (машин, конструкций, агрегатов, приборов, установок и т. д.).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Субтехнологии:</w:t>
      </w:r>
    </w:p>
    <w:p w:rsidR="00A4635A" w:rsidRPr="002D258D" w:rsidRDefault="00A4635A" w:rsidP="002D258D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Цифровое проектирование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математическое моделирование и управление жизненным циклом изделия или продукции (SmartDesign).</w:t>
      </w:r>
    </w:p>
    <w:p w:rsidR="00A4635A" w:rsidRPr="002D258D" w:rsidRDefault="00A4635A" w:rsidP="002D258D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«умного» производства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(Smart Manufacturing).</w:t>
      </w:r>
    </w:p>
    <w:p w:rsidR="00A4635A" w:rsidRPr="002D258D" w:rsidRDefault="00A4635A" w:rsidP="002D258D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Манипуляторы и технологии манипулирования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Дорожная карта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развитию сквозной цифровой технологии «Новые производственные технологии» предполагает рамочный формат – дорожная карта реализуется как рамочный документ для поиска, отбора и целевой поддержки проектов и направлений по соответствующему направлению.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Компоненты робототехники и сенсорика. 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Дорожная карта включает в себя цели и ожидаемые результаты внедрения и распространения технологии, оценку влияния на социальный прогресс, экономическое развитие и технологическое лидерство страны к 2024 году, перечень барьеров развития и мероприятия по их устранению, ключевые проекты и стимулирующие мероприятия к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 комплексные мероприятия развития СЦТ.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Дорожная карта СЦТ «Компоненты робототехники и сенсорика» по программе «Цифровая экономика» включает в себя только </w:t>
      </w: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часть технологий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робототехники и сенсорики, с одной стороны попадающих под определение цифровых технологий, а с другой стороны не отнесенных к смежным областям, таким как «Новые производственные технологии» или «Искусственный интеллект». Реализация дорожной карты будет способствовать формированию отечественного рынка робототехники и сенсорики, решению проблемы дефицита кадров для цифровой экономики, преодолению технологических, социальных и регуляторных барьеров.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Субтехнологии:</w:t>
      </w:r>
    </w:p>
    <w:p w:rsidR="00A4635A" w:rsidRPr="002D258D" w:rsidRDefault="00A4635A" w:rsidP="002D258D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Сенсоры и цифровые компоненты РТК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человекомашинного взаимодействия.</w:t>
      </w:r>
    </w:p>
    <w:p w:rsidR="00A4635A" w:rsidRPr="002D258D" w:rsidRDefault="00A4635A" w:rsidP="002D258D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сенсорномоторной координации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пространственного позиционирования.</w:t>
      </w:r>
    </w:p>
    <w:p w:rsidR="00A4635A" w:rsidRPr="002D258D" w:rsidRDefault="00A4635A" w:rsidP="002D258D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Сенсоры и обработка сенсорной информации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реализации задач и мероприятий Дорожной карты планируется поэтапное увеличение числа внедрений на глобальном рынке робототехнических и сенсорных систем российского происхождения в пять раз с 16 в 2019 году до 80 или более в 2024 году. Планируется почти пятикратное увеличение ежегодного выпуска патентоспособных технических решений со 110 в 2018 году до 500 и более в 2024 году. При этом предполагается значительное увеличение качества получаемых решений, что скажется на их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конкурентоспособности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мировом рынке.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Системы распределенного реестра - 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систем распределенного реестра представляет собой новый подход к созданию баз данных, ключевой особенностью которого является отсутствие единого центра управления. Каждый узел составляет и записывает обновления реестра независимо от других узлов.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Финансирование проектов, предусмотренных в Дорожной карте, предлагается осуществлять как в рамках существующих механизмов поддержки, так и за счет внебюджетных средств. Помимо финансовой поддержки не менее важным является устранение существующих барьеров развития технологии, ввиду чего предлагается скорректировать существующие законопроекты и внести соответствующие изменения в законодательство с целью создания благоприятной нормативно-правовой среды.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Субтехнологии:</w:t>
      </w:r>
    </w:p>
    <w:p w:rsidR="00A4635A" w:rsidRPr="002D258D" w:rsidRDefault="00A4635A" w:rsidP="002D258D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организации и синхронизации данных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методов и инструментов, направленных на определение, организацию и усовершенствование взаимосвязей между частями и элементами распределенных баз данных, а также на обеспечение их согласованности и приведение к соответствию.</w:t>
      </w:r>
    </w:p>
    <w:p w:rsidR="00A4635A" w:rsidRPr="002D258D" w:rsidRDefault="00A4635A" w:rsidP="002D258D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обеспечения целостности и непротиворечивости данных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(консенсус) – совокупность методов и инструментов, направленных на приведение в соответствие имеющихся данных в децентрализованной сети к единой внутренней логике и структуре по заранее определенным правилам, а также обеспечение синхронизации и согласования данных между узлами децентрализованной сети.</w:t>
      </w:r>
    </w:p>
    <w:p w:rsidR="00A4635A" w:rsidRPr="002D258D" w:rsidRDefault="00A4635A" w:rsidP="002D258D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Технологии создания и исполнения децентрализованных приложений и смарт-контрактов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методов и инструментов, направленных на создание приложений, обеспечивающих взаимодействие неограниченного количества участников распределенной системы, и на разработку, поддержание и выполнение компьютерных алгоритмов, предназначенных для автоматизации процессов исполнения контрактов. Децентрализованные приложения обладают прозрачной и открытой логикой, обеспечивающей гарантированное исполнение заданных функций в рамках систем распределенного реестра.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Выделенные субтехнологии являются самостоятельными технологическими элементами, которые обладают синергетическими эффектами с субтехнологиями других сквозных цифровых технологий.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 беспроводной связи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дкласс информационных технологий, служат для передачи информации между двумя и более точками на расстоянии, не требуя проводной связи. В качестве носителя информации в таких сетях выступают радиоволны различных диапазонов, инфракрасное, оптическое или лазерное излучение. 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Субтехнологиями</w:t>
      </w:r>
      <w:r w:rsidRPr="002D258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беспроводной связи являются сети связи, на основе которых выстраивается беспроводная связь:</w:t>
      </w:r>
    </w:p>
    <w:p w:rsidR="00A4635A" w:rsidRPr="002D258D" w:rsidRDefault="00A4635A" w:rsidP="002D258D">
      <w:pPr>
        <w:numPr>
          <w:ilvl w:val="0"/>
          <w:numId w:val="59"/>
        </w:numPr>
        <w:shd w:val="clear" w:color="auto" w:fill="FFFFFF"/>
        <w:spacing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WAN (WideAreaNetwork);</w:t>
      </w:r>
    </w:p>
    <w:p w:rsidR="00A4635A" w:rsidRPr="002D258D" w:rsidRDefault="00A4635A" w:rsidP="002D258D">
      <w:pPr>
        <w:numPr>
          <w:ilvl w:val="0"/>
          <w:numId w:val="59"/>
        </w:numPr>
        <w:shd w:val="clear" w:color="auto" w:fill="FFFFFF"/>
        <w:spacing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LPWAN (Low Power Wide Area Network);</w:t>
      </w:r>
    </w:p>
    <w:p w:rsidR="00A4635A" w:rsidRPr="002D258D" w:rsidRDefault="00A4635A" w:rsidP="002D258D">
      <w:pPr>
        <w:numPr>
          <w:ilvl w:val="0"/>
          <w:numId w:val="59"/>
        </w:numPr>
        <w:shd w:val="clear" w:color="auto" w:fill="FFFFFF"/>
        <w:spacing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WLAN (Wireless Local Area Network);</w:t>
      </w:r>
    </w:p>
    <w:p w:rsidR="00A4635A" w:rsidRPr="002D258D" w:rsidRDefault="00A4635A" w:rsidP="002D258D">
      <w:pPr>
        <w:numPr>
          <w:ilvl w:val="0"/>
          <w:numId w:val="59"/>
        </w:numPr>
        <w:shd w:val="clear" w:color="auto" w:fill="FFFFFF"/>
        <w:spacing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PAN (PersonalAreaNetwork);</w:t>
      </w:r>
    </w:p>
    <w:p w:rsidR="00A4635A" w:rsidRPr="002D258D" w:rsidRDefault="00A4635A" w:rsidP="002D258D">
      <w:pPr>
        <w:numPr>
          <w:ilvl w:val="0"/>
          <w:numId w:val="59"/>
        </w:numPr>
        <w:shd w:val="clear" w:color="auto" w:fill="FFFFFF"/>
        <w:spacing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Спутниковые технологии связи (СТС).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части индивидуальных субтехнологий существует разнообразие решений, которые отличаются друг от друга по разным критериям. В рамках Дорожной карты рассматриваются различия по функциональности самого решения (например, Wi-Fi и Li-Fi внутри субтехнологии WLAN), а также по этапу развития самой технологии (например, 5G, 4G и другие предшествующие решения).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Ввиду данной особенности в Дорожной карте отдельно представлены лишь те решения, которые являются примером наиболее совершенных технологий, а также те, которые существенно отличаются по техническим характеристикам от своих предшествующих аналогов.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Финансовую поддержку проектов плана мероприятий Дорожной карты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предлагается осуществлять как в рамках существующих механизмов поддержки проектов по развитию «сквозных» цифровых технологий, так и за счет внебюджетных средств. Помимо финансовой поддержки в рамках Дорожной карты предлагается ряд мер по созданию благоприятной регуляторной среды для развития технологий беспроводной связи, стимулированию спроса и инвестиционной активности, развитию международной кооперации, импортозамещения и экспортоориентированных решений.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Разработанный в рамках Дорожной карты план мероприятий формирует долгосрочный план развития технологии до 2024 г., определяет приоритеты для поддержки инструментами развития, а также критерии для отбора проектов. Реализация комплекса предложенных мероприятий позволит достичь сформированных в рамках Дорожной карты целей развития технологии за счет точечного ускорения разработки наиболее критических элементов технологии, а также устранения существующих научно-технологических барьеров и ограничений.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 виртуальной и дополненной реальности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(virtualreality, VR) – это комплексная технология, позволяющая погрузить человека в иммерсивный виртуальный мир при использовании специализированных устройств (шлемов виртуальной реальности). Виртуальная реальность обеспечивает полное погружение в компьютерную среду, окружающую пользователя и реагирующую на его действия естественным образом. Виртуальная реальность конструирует новый искусственный мир, передаваемый человеку через его ощущения: зрение, слух, осязание и другие. Человек может взаимодействовать с трехмерной, компьютеризированной средой, а также манипулировать объектами или выполнять конкретные задачи. В своей простейшей форме виртуальная реальность включает 360-градусные изображения или видео. Достижение эффекта полного погружения в виртуальную реальность до уровня, когда пользователь не может отличить визуализацию от реальной обстановки, является задачей развития технологии.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Технология дополненной реальности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(augmentedreality, AR) – технология, позволяющая интегрировать информацию с объектами реального мира в форме текста, компьютерной графики, аудио и иных представлений в режиме реального времени. Информация предоставляется пользователю с использованием heads-updisplay (индикатор на лобовом стекле), очков или шлемов дополненной реальности (HMD) или иной формы проецирования графики для человека (например, смартфон или 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проекционный видеомэппинг). Технология дополненной реальности позволяет расширить пользовательское взаимодействие с окружающей средой.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виртуальной и дополненной реальности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(VR/AR-технологии) – ключ к принципиально новому уровню взаимодействия человека с цифровым миром, который играет все большую роль в глобальной экономике, политике, социальных отношениях.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перспективными с точки зрения экономического эффекта являются продукты на основе VR/AR-технологий в сфере промышленного производства, образования, здравоохранения, потребительских сервисов. Результаты анализа, проведенного при разработке настоящей дорожной карты, показали наличие у российских компаний, научно-образовательных организаций существенных технологических заделов, позволяющих претендовать на лидерские позиции на мировом рынке в ряде сегментов.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Субтехнологии: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Средства разработки VR/AR-контента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технологии совершенствования пользовательского опыта (UX) со стороны разработчика.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Платформенные решения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пользователей: редакторы создания контента и его дистрибуции.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захвата движений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VR/AR и </w:t>
      </w: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фотограмметрии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Интерфейсы обратной связи и сенсоры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VR/AR.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графического вывод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:rsidR="00A4635A" w:rsidRPr="002D258D" w:rsidRDefault="00A4635A" w:rsidP="002D258D">
      <w:pPr>
        <w:pStyle w:val="a6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 оптимизации передачи данных</w:t>
      </w: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VR/AR.</w:t>
      </w:r>
    </w:p>
    <w:p w:rsidR="00A4635A" w:rsidRPr="002D258D" w:rsidRDefault="00A4635A" w:rsidP="002D25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Приоритетными отраслями применения VR/AR-технологий и субтехнологий, важными для социального развития и экономического роста, являются: образование и корпоративное обучение; промышленность и строительство; здравоохранение; массовые потребительские сервисы.</w:t>
      </w:r>
    </w:p>
    <w:p w:rsidR="00A4635A" w:rsidRPr="002D258D" w:rsidRDefault="00A4635A" w:rsidP="002D25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D2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VR/AR-технологий окажет влияние на место Российской Федерации в международных рейтингах Цифровизации и на повышение итоговой позиции страны: на 56,8% позиции в Глобальном индексе инноваций рейтинга Индекса глобальной конкурентоспособности, на 8,1% позиции в Индексе человеческого капитала, на 74,3% позиции в Индексе инновационного развития Блумберг, на 1–2 ступени в Индексе цифровой конкурентоспособности.</w:t>
      </w:r>
      <w:proofErr w:type="gramEnd"/>
    </w:p>
    <w:p w:rsidR="00A4635A" w:rsidRPr="002D258D" w:rsidRDefault="00A4635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2985" w:rsidRDefault="0020219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58D">
        <w:rPr>
          <w:rFonts w:ascii="Times New Roman" w:hAnsi="Times New Roman" w:cs="Times New Roman"/>
          <w:sz w:val="28"/>
          <w:szCs w:val="28"/>
        </w:rPr>
        <w:t xml:space="preserve">2. </w:t>
      </w:r>
      <w:r w:rsidR="00281ED3">
        <w:rPr>
          <w:rFonts w:ascii="Times New Roman" w:hAnsi="Times New Roman" w:cs="Times New Roman"/>
          <w:sz w:val="28"/>
          <w:szCs w:val="28"/>
        </w:rPr>
        <w:t>У</w:t>
      </w:r>
      <w:r w:rsidRPr="002D258D">
        <w:rPr>
          <w:rFonts w:ascii="Times New Roman" w:hAnsi="Times New Roman" w:cs="Times New Roman"/>
          <w:sz w:val="28"/>
          <w:szCs w:val="28"/>
        </w:rPr>
        <w:t>части</w:t>
      </w:r>
      <w:r w:rsidR="00281ED3">
        <w:rPr>
          <w:rFonts w:ascii="Times New Roman" w:hAnsi="Times New Roman" w:cs="Times New Roman"/>
          <w:sz w:val="28"/>
          <w:szCs w:val="28"/>
        </w:rPr>
        <w:t>е</w:t>
      </w:r>
      <w:r w:rsidRPr="002D258D">
        <w:rPr>
          <w:rFonts w:ascii="Times New Roman" w:hAnsi="Times New Roman" w:cs="Times New Roman"/>
          <w:sz w:val="28"/>
          <w:szCs w:val="28"/>
        </w:rPr>
        <w:t xml:space="preserve"> в Конкурсах проектов стартапов.</w:t>
      </w:r>
    </w:p>
    <w:p w:rsidR="002D258D" w:rsidRPr="002D258D" w:rsidRDefault="002D258D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D6C" w:rsidRPr="002D258D" w:rsidRDefault="00755D6C" w:rsidP="002D258D">
      <w:pPr>
        <w:spacing w:after="0" w:line="240" w:lineRule="auto"/>
        <w:ind w:left="142" w:right="2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Тематики и направления отбора проектов могут включать в себя (направления </w:t>
      </w: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тематики могут корректироваться Организатором в ходе Конкурса, обновления направлений и тематик публикуются на сайте Конкурса):</w:t>
      </w:r>
    </w:p>
    <w:p w:rsidR="00755D6C" w:rsidRPr="002D258D" w:rsidRDefault="00755D6C" w:rsidP="002D258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Кибербезопасность</w:t>
      </w:r>
    </w:p>
    <w:p w:rsidR="00755D6C" w:rsidRPr="002D258D" w:rsidRDefault="00755D6C" w:rsidP="002D258D">
      <w:pPr>
        <w:numPr>
          <w:ilvl w:val="0"/>
          <w:numId w:val="61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Защищенные аппаратные решения (в том числе ПК, серверы)</w:t>
      </w:r>
    </w:p>
    <w:p w:rsidR="00755D6C" w:rsidRPr="002D258D" w:rsidRDefault="00755D6C" w:rsidP="002D258D">
      <w:pPr>
        <w:numPr>
          <w:ilvl w:val="0"/>
          <w:numId w:val="61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защиты от вирусных заражений и Advanced Persistent Threats (остронаправленные скрытые высокоинтеллектуальные атаки)</w:t>
      </w:r>
    </w:p>
    <w:p w:rsidR="00755D6C" w:rsidRPr="002D258D" w:rsidRDefault="00755D6C" w:rsidP="002D258D">
      <w:pPr>
        <w:numPr>
          <w:ilvl w:val="0"/>
          <w:numId w:val="61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 утечек данных и мониторинг действий персонала</w:t>
      </w:r>
    </w:p>
    <w:p w:rsidR="00755D6C" w:rsidRPr="002D258D" w:rsidRDefault="00755D6C" w:rsidP="002D258D">
      <w:pPr>
        <w:numPr>
          <w:ilvl w:val="0"/>
          <w:numId w:val="61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сайтов и </w:t>
      </w:r>
      <w:proofErr w:type="gramStart"/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gramEnd"/>
    </w:p>
    <w:p w:rsidR="00755D6C" w:rsidRPr="002D258D" w:rsidRDefault="00755D6C" w:rsidP="002D258D">
      <w:pPr>
        <w:numPr>
          <w:ilvl w:val="0"/>
          <w:numId w:val="61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Информационно-аналитические решения</w:t>
      </w:r>
    </w:p>
    <w:p w:rsidR="00755D6C" w:rsidRPr="002D258D" w:rsidRDefault="00755D6C" w:rsidP="002D258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интеллект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Тренажеры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финансовых задач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в медицине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на транспорте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в рекрутинге и работе с персоналом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 автоматизации иных процессов и задач</w:t>
      </w:r>
    </w:p>
    <w:p w:rsidR="00755D6C" w:rsidRPr="002D258D" w:rsidRDefault="00755D6C" w:rsidP="002D258D">
      <w:pPr>
        <w:numPr>
          <w:ilvl w:val="0"/>
          <w:numId w:val="62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иных задач классификации, прогнозирования и аналитики</w:t>
      </w:r>
    </w:p>
    <w:p w:rsidR="00755D6C" w:rsidRPr="002D258D" w:rsidRDefault="00755D6C" w:rsidP="002D258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</w:t>
      </w:r>
    </w:p>
    <w:p w:rsidR="00755D6C" w:rsidRPr="002D258D" w:rsidRDefault="00755D6C" w:rsidP="002D258D">
      <w:pPr>
        <w:numPr>
          <w:ilvl w:val="0"/>
          <w:numId w:val="63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 роботы-манипуляторы (захват, манипулирование, высокоточное позиционирование)</w:t>
      </w:r>
    </w:p>
    <w:p w:rsidR="00755D6C" w:rsidRPr="002D258D" w:rsidRDefault="00755D6C" w:rsidP="002D258D">
      <w:pPr>
        <w:numPr>
          <w:ilvl w:val="0"/>
          <w:numId w:val="63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Интерфейсы взаимодействия человек – машина</w:t>
      </w:r>
    </w:p>
    <w:p w:rsidR="00755D6C" w:rsidRPr="002D258D" w:rsidRDefault="00755D6C" w:rsidP="002D258D">
      <w:pPr>
        <w:numPr>
          <w:ilvl w:val="0"/>
          <w:numId w:val="63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Мультиагентные робототехнические системы</w:t>
      </w:r>
    </w:p>
    <w:p w:rsidR="00755D6C" w:rsidRPr="002D258D" w:rsidRDefault="00755D6C" w:rsidP="002D258D">
      <w:pPr>
        <w:numPr>
          <w:ilvl w:val="0"/>
          <w:numId w:val="63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Игровые, развлекательные и сервисные проекты</w:t>
      </w:r>
    </w:p>
    <w:p w:rsidR="00755D6C" w:rsidRPr="002D258D" w:rsidRDefault="00755D6C" w:rsidP="002D258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Бизнес-аналитика</w:t>
      </w:r>
    </w:p>
    <w:p w:rsidR="00755D6C" w:rsidRPr="002D258D" w:rsidRDefault="00755D6C" w:rsidP="002D258D">
      <w:pPr>
        <w:numPr>
          <w:ilvl w:val="0"/>
          <w:numId w:val="64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Проекты по прогнозной аналитике</w:t>
      </w:r>
    </w:p>
    <w:p w:rsidR="00755D6C" w:rsidRPr="002D258D" w:rsidRDefault="00755D6C" w:rsidP="002D258D">
      <w:pPr>
        <w:numPr>
          <w:ilvl w:val="0"/>
          <w:numId w:val="64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визуализации данных, автоматизации создания дашбордов. Графическая аналитика </w:t>
      </w:r>
    </w:p>
    <w:p w:rsidR="00755D6C" w:rsidRPr="002D258D" w:rsidRDefault="00755D6C" w:rsidP="002D258D">
      <w:pPr>
        <w:numPr>
          <w:ilvl w:val="0"/>
          <w:numId w:val="64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Каталогизация данных, логическое хранилище данных</w:t>
      </w:r>
    </w:p>
    <w:p w:rsidR="00755D6C" w:rsidRPr="002D258D" w:rsidRDefault="00755D6C" w:rsidP="002D258D">
      <w:pPr>
        <w:numPr>
          <w:ilvl w:val="0"/>
          <w:numId w:val="64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решениями</w:t>
      </w:r>
    </w:p>
    <w:p w:rsidR="00755D6C" w:rsidRPr="002D258D" w:rsidRDefault="00755D6C" w:rsidP="002D258D">
      <w:pPr>
        <w:numPr>
          <w:ilvl w:val="0"/>
          <w:numId w:val="64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аналитика</w:t>
      </w:r>
    </w:p>
    <w:p w:rsidR="00755D6C" w:rsidRPr="002D258D" w:rsidRDefault="00755D6C" w:rsidP="002D258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</w:t>
      </w:r>
    </w:p>
    <w:p w:rsidR="00755D6C" w:rsidRPr="002D258D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 в промышленности</w:t>
      </w:r>
    </w:p>
    <w:p w:rsidR="00755D6C" w:rsidRPr="002D258D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Импортозамещающие наукоемкие решения и критические технологии</w:t>
      </w:r>
    </w:p>
    <w:p w:rsidR="00755D6C" w:rsidRPr="002D258D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 в сфере офисного ПО, операционных систем, ЭДО, мультимедиа</w:t>
      </w:r>
      <w:proofErr w:type="gramEnd"/>
    </w:p>
    <w:p w:rsidR="00755D6C" w:rsidRPr="002D258D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Импортозамещение в сфере </w:t>
      </w:r>
      <w:proofErr w:type="gramStart"/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gramEnd"/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SaaS, PaaS решений</w:t>
      </w:r>
    </w:p>
    <w:p w:rsidR="00755D6C" w:rsidRPr="002D258D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Импортозамещение в сфере корпоративных программных продуктов, серверного ПО </w:t>
      </w: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оборудования</w:t>
      </w:r>
      <w:proofErr w:type="gramEnd"/>
    </w:p>
    <w:p w:rsidR="00755D6C" w:rsidRDefault="00755D6C" w:rsidP="002D258D">
      <w:pPr>
        <w:numPr>
          <w:ilvl w:val="0"/>
          <w:numId w:val="65"/>
        </w:numPr>
        <w:spacing w:after="0" w:line="240" w:lineRule="auto"/>
        <w:ind w:left="1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импортозамещающие решения</w:t>
      </w:r>
    </w:p>
    <w:p w:rsidR="002D258D" w:rsidRPr="002D258D" w:rsidRDefault="002D258D" w:rsidP="00CC0D7D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02D" w:rsidRPr="002D258D" w:rsidRDefault="00AA25BE" w:rsidP="002D258D">
      <w:pPr>
        <w:shd w:val="clear" w:color="auto" w:fill="A8D08D" w:themeFill="accent6" w:themeFillTint="99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>Изучите схему этапов представления идеи на Конкурсе:</w:t>
      </w:r>
    </w:p>
    <w:p w:rsidR="00625ADE" w:rsidRPr="002D258D" w:rsidRDefault="00625ADE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06CF" w:rsidRPr="002D258D" w:rsidRDefault="000C3A60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7" editas="canvas" style="width:497.75pt;height:419.25pt;mso-position-horizontal-relative:char;mso-position-vertical-relative:line" coordorigin="2908,8392" coordsize="6654,56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908;top:8392;width:6654;height:5604" o:preferrelative="f">
              <v:fill o:detectmouseclick="t"/>
              <v:path o:extrusionok="t" o:connecttype="none"/>
              <o:lock v:ext="edit" text="t"/>
            </v:shape>
            <v:rect id="_x0000_s1028" style="position:absolute;left:3638;top:8556;width:3054;height:351" fillcolor="white [3201]" strokecolor="black [3200]" strokeweight="5pt">
              <v:stroke linestyle="thickThin"/>
              <v:shadow color="#868686"/>
              <v:textbox>
                <w:txbxContent>
                  <w:p w:rsidR="00CF48B0" w:rsidRPr="00C46323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Порядок участия в отборе</w:t>
                    </w:r>
                  </w:p>
                </w:txbxContent>
              </v:textbox>
            </v:rect>
            <v:rect id="_x0000_s1029" style="position:absolute;left:3638;top:9183;width:3054;height:344" fillcolor="#f4b083 [1941]" strokecolor="#ed7d31 [3205]" strokeweight="1pt">
              <v:fill color2="#ed7d31 [3205]" focus="50%" type="gradient"/>
              <v:shadow on="t" type="perspective" color="#823b0b [1605]" offset="1pt" offset2="-3pt"/>
              <v:textbox>
                <w:txbxContent>
                  <w:p w:rsidR="00CF48B0" w:rsidRPr="00C46323" w:rsidRDefault="00CF48B0" w:rsidP="00066882">
                    <w:pPr>
                      <w:shd w:val="clear" w:color="auto" w:fill="FBE4D5" w:themeFill="accent2" w:themeFillTint="33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Описание идеи</w:t>
                    </w:r>
                  </w:p>
                </w:txbxContent>
              </v:textbox>
            </v:rect>
            <v:rect id="_x0000_s1030" style="position:absolute;left:3638;top:9821;width:3054;height:518" fillcolor="white [3201]" strokecolor="#a8d08d [1945]" strokeweight="1pt">
              <v:fill color2="#c5e0b3 [1305]" focusposition="1" focussize="" focus="100%" type="gradient"/>
              <v:shadow on="t" type="perspective" color="#375623 [1609]" opacity=".5" offset="1pt" offset2="-3pt"/>
              <v:textbox>
                <w:txbxContent>
                  <w:p w:rsidR="00CF48B0" w:rsidRPr="00C46323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Образец (прототип, макет, </w:t>
                    </w:r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MVP</w:t>
                    </w:r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– минимально жизнеспособный продукт</w:t>
                    </w:r>
                    <w:proofErr w:type="gramEnd"/>
                  </w:p>
                </w:txbxContent>
              </v:textbox>
            </v:rect>
            <v:rect id="_x0000_s1031" style="position:absolute;left:3638;top:10907;width:3097;height:2009" fillcolor="white [3201]" strokecolor="#a8d08d [1945]" strokeweight="1pt">
              <v:fill color2="#c5e0b3 [1305]" focusposition="1" focussize="" focus="100%" type="gradient"/>
              <v:shadow on="t" type="perspective" color="#375623 [1609]" opacity=".5" offset="1pt" offset2="-3pt"/>
              <v:textbox>
                <w:txbxContent>
                  <w:p w:rsidR="00CF48B0" w:rsidRPr="009230AB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Для создания образца необходимы денежные средства, которые может предоставить инвестор (Фонд содействия инновациям, который финансирует студенческие идеи). </w:t>
                    </w:r>
                  </w:p>
                  <w:p w:rsidR="00CF48B0" w:rsidRPr="009230AB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Один из важных элементов – </w:t>
                    </w:r>
                    <w:r w:rsidRPr="009230AB"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  <w:t>финансовая модель</w:t>
                    </w: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– отвечает на вопрос: как в будущем будет сделан образец (</w:t>
                    </w: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MVP</w:t>
                    </w: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).</w:t>
                    </w:r>
                  </w:p>
                  <w:p w:rsidR="00CF48B0" w:rsidRPr="009230AB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В случае успешной защиты финансовой модели, Фонд предоставляет </w:t>
                    </w:r>
                  </w:p>
                  <w:p w:rsidR="00CF48B0" w:rsidRPr="009230AB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1 млн. руб., </w:t>
                    </w:r>
                    <w:proofErr w:type="gramStart"/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который</w:t>
                    </w:r>
                    <w:proofErr w:type="gramEnd"/>
                    <w:r w:rsidRPr="009230A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позволяет в течение 12 месяцев по финансовому плану расходовать денежные средства на изготовление образца.</w:t>
                    </w:r>
                  </w:p>
                  <w:p w:rsidR="00CF48B0" w:rsidRPr="00C46323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2" style="position:absolute;left:3680;top:10524;width:3012;height:326" fillcolor="white [3201]" strokecolor="#a8d08d [1945]" strokeweight="1pt">
              <v:fill color2="#c5e0b3 [1305]" focusposition="1" focussize="" focus="100%" type="gradient"/>
              <v:shadow on="t" type="perspective" color="#375623 [1609]" opacity=".5" offset="1pt" offset2="-3pt"/>
              <v:textbox>
                <w:txbxContent>
                  <w:p w:rsidR="00CF48B0" w:rsidRPr="00066882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06688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Финансовая модель</w:t>
                    </w:r>
                  </w:p>
                  <w:p w:rsidR="00CF48B0" w:rsidRPr="00C46323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3" style="position:absolute;left:3638;top:13199;width:3139;height:692" fillcolor="white [3201]" strokecolor="#c9c9c9 [1942]" strokeweight="1pt">
              <v:fill color2="#dbdbdb [1302]" focusposition="1" focussize="" focus="100%" type="gradient"/>
              <v:shadow on="t" type="perspective" color="#525252 [1606]" opacity=".5" offset="1pt" offset2="-3pt"/>
              <v:textbox>
                <w:txbxContent>
                  <w:p w:rsidR="00CF48B0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46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Серийный выпуск (массовое производство продукта с выходом на рынок)</w:t>
                    </w:r>
                  </w:p>
                </w:txbxContent>
              </v:textbox>
            </v:rect>
            <v:rect id="_x0000_s1034" style="position:absolute;left:6896;top:9863;width:2184;height:987" strokecolor="white [3212]">
              <v:textbox>
                <w:txbxContent>
                  <w:p w:rsidR="00CF48B0" w:rsidRDefault="00CF48B0" w:rsidP="00066882">
                    <w:pPr>
                      <w:shd w:val="clear" w:color="auto" w:fill="E2EFD9" w:themeFill="accent6" w:themeFillTint="33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</w:p>
                  <w:p w:rsidR="00CF48B0" w:rsidRDefault="00CF48B0" w:rsidP="00066882">
                    <w:pPr>
                      <w:shd w:val="clear" w:color="auto" w:fill="E2EFD9" w:themeFill="accent6" w:themeFillTint="33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230A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Старт 1</w:t>
                    </w:r>
                  </w:p>
                  <w:p w:rsidR="00CF48B0" w:rsidRPr="009230AB" w:rsidRDefault="00CF48B0" w:rsidP="00066882">
                    <w:pPr>
                      <w:shd w:val="clear" w:color="auto" w:fill="E2EFD9" w:themeFill="accent6" w:themeFillTint="33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 млн. руб.</w:t>
                    </w:r>
                  </w:p>
                </w:txbxContent>
              </v:textbox>
            </v:rect>
            <v:rect id="_x0000_s1035" style="position:absolute;left:6989;top:13199;width:2004;height:713" strokecolor="white [3212]">
              <v:textbox>
                <w:txbxContent>
                  <w:p w:rsidR="00CF48B0" w:rsidRPr="00066882" w:rsidRDefault="00CF48B0" w:rsidP="00066882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CF48B0" w:rsidRDefault="00CF48B0" w:rsidP="00066882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230A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Старт 2</w:t>
                    </w:r>
                  </w:p>
                  <w:p w:rsidR="00CF48B0" w:rsidRPr="009230AB" w:rsidRDefault="00CF48B0" w:rsidP="009230AB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230A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12-15 млн. руб</w:t>
                    </w:r>
                  </w:p>
                  <w:p w:rsidR="00CF48B0" w:rsidRPr="009230AB" w:rsidRDefault="00CF48B0" w:rsidP="00066882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36" style="position:absolute;left:6777;top:9183;width:2360;height:409" strokecolor="white [3212]">
              <v:textbox>
                <w:txbxContent>
                  <w:p w:rsidR="00CF48B0" w:rsidRPr="00C46323" w:rsidRDefault="00CF48B0" w:rsidP="00066882">
                    <w:pPr>
                      <w:pStyle w:val="1"/>
                      <w:shd w:val="clear" w:color="auto" w:fill="FBE4D5" w:themeFill="accent2" w:themeFillTint="33"/>
                      <w:spacing w:before="0" w:after="0"/>
                      <w:jc w:val="center"/>
                      <w:rPr>
                        <w:rFonts w:ascii="Times New Roman" w:hAnsi="Times New Roman"/>
                        <w:b w:val="0"/>
                        <w:bCs w:val="0"/>
                        <w:color w:val="383D41"/>
                        <w:sz w:val="20"/>
                        <w:szCs w:val="20"/>
                      </w:rPr>
                    </w:pPr>
                    <w:r w:rsidRPr="00C46323">
                      <w:rPr>
                        <w:rFonts w:ascii="Times New Roman" w:hAnsi="Times New Roman"/>
                        <w:b w:val="0"/>
                        <w:bCs w:val="0"/>
                        <w:color w:val="383D41"/>
                        <w:sz w:val="20"/>
                        <w:szCs w:val="20"/>
                      </w:rPr>
                      <w:t>50 лучших инновационных идей для Республики Татарстан</w:t>
                    </w:r>
                  </w:p>
                  <w:p w:rsidR="00CF48B0" w:rsidRPr="00C46323" w:rsidRDefault="00CF48B0" w:rsidP="0006688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5165;top:8975;width:0;height:208" o:connectortype="straight">
              <v:stroke endarrow="block"/>
            </v:shape>
            <v:shape id="_x0000_s1038" type="#_x0000_t32" style="position:absolute;left:5165;top:9592;width:1;height:229" o:connectortype="straight">
              <v:stroke endarrow="block"/>
            </v:shape>
            <v:shape id="_x0000_s1039" type="#_x0000_t32" style="position:absolute;left:5203;top:13018;width:1;height:181" o:connectortype="straight">
              <v:stroke endarrow="block"/>
            </v:shape>
            <v:shape id="_x0000_s1041" type="#_x0000_t32" style="position:absolute;left:5165;top:10343;width:1;height:181" o:connectortype="straight">
              <v:stroke endarrow="block"/>
            </v:shape>
            <v:rect id="_x0000_s1044" style="position:absolute;left:6835;top:8509;width:2302;height:5403" strokecolor="#538135 [2409]" strokeweight="2.25pt">
              <v:fill opacity="0"/>
              <v:stroke dashstyle="1 1" endcap="round"/>
              <v:textbox>
                <w:txbxContent>
                  <w:p w:rsidR="00CC0D7D" w:rsidRPr="00AE172C" w:rsidRDefault="00CC0D7D" w:rsidP="00CC0D7D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538135" w:themeColor="accent6" w:themeShade="BF"/>
                        <w:kern w:val="32"/>
                        <w:lang w:eastAsia="ru-RU"/>
                      </w:rPr>
                    </w:pPr>
                    <w:r w:rsidRPr="00AE172C">
                      <w:rPr>
                        <w:rFonts w:ascii="Times New Roman" w:eastAsia="Times New Roman" w:hAnsi="Times New Roman" w:cs="Times New Roman"/>
                        <w:i/>
                        <w:color w:val="538135" w:themeColor="accent6" w:themeShade="BF"/>
                        <w:kern w:val="32"/>
                        <w:lang w:eastAsia="ru-RU"/>
                      </w:rPr>
                      <w:t>конкурсы по приоритетным направлениям развития науки, технологии и техники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906CF" w:rsidRPr="002D258D" w:rsidRDefault="00C906CF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F2A9B" w:rsidRPr="001F2A9B" w:rsidRDefault="00766B8F" w:rsidP="001F2A9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2A9B">
        <w:rPr>
          <w:rFonts w:ascii="Times New Roman" w:hAnsi="Times New Roman" w:cs="Times New Roman"/>
          <w:i/>
          <w:sz w:val="26"/>
          <w:szCs w:val="26"/>
        </w:rPr>
        <w:t>Ранее мы свами изуч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>али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>,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 xml:space="preserve"> как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 xml:space="preserve"> в текстовом редакторе </w:t>
      </w:r>
      <w:proofErr w:type="gramStart"/>
      <w:r w:rsidR="001F2A9B" w:rsidRPr="001F2A9B">
        <w:rPr>
          <w:rFonts w:ascii="Times New Roman" w:hAnsi="Times New Roman" w:cs="Times New Roman"/>
          <w:i/>
          <w:sz w:val="26"/>
          <w:szCs w:val="26"/>
          <w:lang w:val="en-US"/>
        </w:rPr>
        <w:t>Word</w:t>
      </w:r>
      <w:proofErr w:type="gramEnd"/>
      <w:r w:rsidR="00A33F88" w:rsidRPr="001F2A9B">
        <w:rPr>
          <w:rFonts w:ascii="Times New Roman" w:hAnsi="Times New Roman" w:cs="Times New Roman"/>
          <w:i/>
          <w:sz w:val="26"/>
          <w:szCs w:val="26"/>
        </w:rPr>
        <w:t>оформить</w:t>
      </w:r>
      <w:r w:rsidRPr="001F2A9B">
        <w:rPr>
          <w:rFonts w:ascii="Times New Roman" w:hAnsi="Times New Roman" w:cs="Times New Roman"/>
          <w:i/>
          <w:sz w:val="26"/>
          <w:szCs w:val="26"/>
        </w:rPr>
        <w:t xml:space="preserve"> заявк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 xml:space="preserve">у на 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 xml:space="preserve">участие в 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>конкурс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>е стартапов. Теперь рассмотрим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>,</w:t>
      </w:r>
      <w:r w:rsidRPr="001F2A9B">
        <w:rPr>
          <w:rFonts w:ascii="Times New Roman" w:hAnsi="Times New Roman" w:cs="Times New Roman"/>
          <w:i/>
          <w:sz w:val="26"/>
          <w:szCs w:val="26"/>
        </w:rPr>
        <w:t xml:space="preserve"> как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 xml:space="preserve">им образом </w:t>
      </w:r>
      <w:r w:rsidRPr="001F2A9B">
        <w:rPr>
          <w:rFonts w:ascii="Times New Roman" w:hAnsi="Times New Roman" w:cs="Times New Roman"/>
          <w:i/>
          <w:sz w:val="26"/>
          <w:szCs w:val="26"/>
        </w:rPr>
        <w:t>финансиру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>е</w:t>
      </w:r>
      <w:r w:rsidRPr="001F2A9B">
        <w:rPr>
          <w:rFonts w:ascii="Times New Roman" w:hAnsi="Times New Roman" w:cs="Times New Roman"/>
          <w:i/>
          <w:sz w:val="26"/>
          <w:szCs w:val="26"/>
        </w:rPr>
        <w:t xml:space="preserve">тся </w:t>
      </w:r>
      <w:r w:rsidR="001F2A9B" w:rsidRPr="001F2A9B">
        <w:rPr>
          <w:rFonts w:ascii="Times New Roman" w:hAnsi="Times New Roman" w:cs="Times New Roman"/>
          <w:i/>
          <w:sz w:val="26"/>
          <w:szCs w:val="26"/>
        </w:rPr>
        <w:t>реализация иде</w:t>
      </w:r>
      <w:proofErr w:type="gramStart"/>
      <w:r w:rsidR="001F2A9B" w:rsidRPr="001F2A9B">
        <w:rPr>
          <w:rFonts w:ascii="Times New Roman" w:hAnsi="Times New Roman" w:cs="Times New Roman"/>
          <w:i/>
          <w:sz w:val="26"/>
          <w:szCs w:val="26"/>
        </w:rPr>
        <w:t>й(</w:t>
      </w:r>
      <w:proofErr w:type="gramEnd"/>
      <w:r w:rsidR="001F2A9B" w:rsidRPr="001F2A9B">
        <w:rPr>
          <w:rFonts w:ascii="Times New Roman" w:hAnsi="Times New Roman" w:cs="Times New Roman"/>
          <w:i/>
          <w:sz w:val="26"/>
          <w:szCs w:val="26"/>
        </w:rPr>
        <w:t xml:space="preserve">создание тренажёров, систем поддержки решений в медицине, экзоскелетов, роботов для хирургических операций). </w:t>
      </w:r>
      <w:r w:rsidRPr="001F2A9B">
        <w:rPr>
          <w:rFonts w:ascii="Times New Roman" w:hAnsi="Times New Roman" w:cs="Times New Roman"/>
          <w:i/>
          <w:sz w:val="26"/>
          <w:szCs w:val="26"/>
        </w:rPr>
        <w:t xml:space="preserve">Одним из элементов подачи заявки является составление </w:t>
      </w:r>
      <w:r w:rsidR="00A33F88" w:rsidRPr="001F2A9B">
        <w:rPr>
          <w:rFonts w:ascii="Times New Roman" w:hAnsi="Times New Roman" w:cs="Times New Roman"/>
          <w:i/>
          <w:sz w:val="26"/>
          <w:szCs w:val="26"/>
        </w:rPr>
        <w:t>финансовой модели</w:t>
      </w:r>
      <w:r w:rsidRPr="001F2A9B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917C85" w:rsidRDefault="00A33F88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о</w:t>
      </w:r>
      <w:r w:rsidR="00917C85" w:rsidRPr="002D258D">
        <w:rPr>
          <w:rFonts w:ascii="Times New Roman" w:hAnsi="Times New Roman" w:cs="Times New Roman"/>
          <w:sz w:val="24"/>
          <w:szCs w:val="24"/>
        </w:rPr>
        <w:t>бразец финансовой модели:</w:t>
      </w:r>
    </w:p>
    <w:p w:rsidR="002D258D" w:rsidRPr="002D258D" w:rsidRDefault="002D258D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C85" w:rsidRPr="002D258D" w:rsidRDefault="00917C85" w:rsidP="002D258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26806" cy="29243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54" r="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806" cy="29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85" w:rsidRPr="002D258D" w:rsidRDefault="00917C85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В ячейках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D258D">
        <w:rPr>
          <w:rFonts w:ascii="Times New Roman" w:hAnsi="Times New Roman" w:cs="Times New Roman"/>
          <w:sz w:val="24"/>
          <w:szCs w:val="24"/>
        </w:rPr>
        <w:t xml:space="preserve">5 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D258D">
        <w:rPr>
          <w:rFonts w:ascii="Times New Roman" w:hAnsi="Times New Roman" w:cs="Times New Roman"/>
          <w:sz w:val="24"/>
          <w:szCs w:val="24"/>
        </w:rPr>
        <w:t>5 указаны вложения владельца</w:t>
      </w:r>
      <w:r w:rsidR="008A0EBC" w:rsidRPr="002D258D">
        <w:rPr>
          <w:rFonts w:ascii="Times New Roman" w:hAnsi="Times New Roman" w:cs="Times New Roman"/>
          <w:sz w:val="24"/>
          <w:szCs w:val="24"/>
        </w:rPr>
        <w:t xml:space="preserve"> (денежные средства, предоставляемы Фондом в случае выигрыша в Конкурсе).</w:t>
      </w:r>
    </w:p>
    <w:p w:rsidR="00590717" w:rsidRPr="002D258D" w:rsidRDefault="00590717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В ячейке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D258D">
        <w:rPr>
          <w:rFonts w:ascii="Times New Roman" w:hAnsi="Times New Roman" w:cs="Times New Roman"/>
          <w:sz w:val="24"/>
          <w:szCs w:val="24"/>
        </w:rPr>
        <w:t>7 введена формула для расчёта Доход</w:t>
      </w:r>
      <w:r w:rsidR="008A0EBC" w:rsidRPr="002D258D">
        <w:rPr>
          <w:rFonts w:ascii="Times New Roman" w:hAnsi="Times New Roman" w:cs="Times New Roman"/>
          <w:sz w:val="24"/>
          <w:szCs w:val="24"/>
        </w:rPr>
        <w:t>ов</w:t>
      </w:r>
      <w:r w:rsidRPr="002D258D">
        <w:rPr>
          <w:rFonts w:ascii="Times New Roman" w:hAnsi="Times New Roman" w:cs="Times New Roman"/>
          <w:sz w:val="24"/>
          <w:szCs w:val="24"/>
        </w:rPr>
        <w:t>=B12*B13</w:t>
      </w:r>
    </w:p>
    <w:p w:rsidR="008A0EBC" w:rsidRPr="002D258D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58D">
        <w:rPr>
          <w:rFonts w:ascii="Times New Roman" w:hAnsi="Times New Roman" w:cs="Times New Roman"/>
          <w:sz w:val="24"/>
          <w:szCs w:val="24"/>
        </w:rPr>
        <w:t xml:space="preserve">В ячейке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D258D">
        <w:rPr>
          <w:rFonts w:ascii="Times New Roman" w:hAnsi="Times New Roman" w:cs="Times New Roman"/>
          <w:sz w:val="24"/>
          <w:szCs w:val="24"/>
        </w:rPr>
        <w:t>15 введена формула для расчёта Расходов =СУММ(B16:B21)</w:t>
      </w:r>
      <w:proofErr w:type="gramEnd"/>
    </w:p>
    <w:p w:rsidR="008A0EBC" w:rsidRPr="002D258D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Прибыль (В23) = Доходы-Расходы</w:t>
      </w:r>
    </w:p>
    <w:p w:rsidR="008A0EBC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Рентабельность = Прибыль/Доходы*100%</w:t>
      </w:r>
    </w:p>
    <w:p w:rsidR="002D258D" w:rsidRPr="002D258D" w:rsidRDefault="002D258D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367E" w:rsidRPr="002D258D" w:rsidRDefault="00103E74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0714" cy="3420437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574" cy="342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8D" w:rsidRDefault="002D258D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A7A" w:rsidRPr="002D258D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Обычно руководитель в курсе большинства поступлений и платежей. Однако в рутине можно упустить из внимания фактические остатки на счетах. </w:t>
      </w:r>
    </w:p>
    <w:p w:rsidR="008A0EBC" w:rsidRPr="002D258D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Кэш-флоу — это дословно «денежный поток», от англ. cash flow.</w:t>
      </w:r>
    </w:p>
    <w:p w:rsidR="00916A7A" w:rsidRPr="002D258D" w:rsidRDefault="00916A7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>Кэш-флоу = Поступления денег - Выбытия</w:t>
      </w:r>
    </w:p>
    <w:p w:rsidR="0069367E" w:rsidRPr="002D258D" w:rsidRDefault="008A0EB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Основная задача кэш-флоу — 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помогать собственнику бизнеса не допускать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 xml:space="preserve"> кассового разрыва. Например, руководитель видит, что за последний месяц денежный поток отрицательный: бизнес потратил больше, чем заработал. На счете было 100000 руб., за месяц поступило 60000 руб., а потратили 90000 руб. В итоге после месяца работы у бизнеса стало на 30000 руб меньше.</w:t>
      </w:r>
    </w:p>
    <w:p w:rsidR="0069367E" w:rsidRPr="002D258D" w:rsidRDefault="0069367E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Следить за кэш-флоу так же важно, как за прибылью: это поможет собственнику контролировать, сколько 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денег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 xml:space="preserve"> есть у бизнеса и 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 xml:space="preserve"> их часть можно безопасно потратить.</w:t>
      </w:r>
      <w:r w:rsidR="007732D4" w:rsidRPr="002D258D">
        <w:rPr>
          <w:rFonts w:ascii="Times New Roman" w:hAnsi="Times New Roman" w:cs="Times New Roman"/>
          <w:sz w:val="24"/>
          <w:szCs w:val="24"/>
        </w:rPr>
        <w:t xml:space="preserve"> Если в компании не уделяется должного внимания анализу и </w:t>
      </w:r>
      <w:proofErr w:type="gramStart"/>
      <w:r w:rsidR="007732D4" w:rsidRPr="002D258D">
        <w:rPr>
          <w:rFonts w:ascii="Times New Roman" w:hAnsi="Times New Roman" w:cs="Times New Roman"/>
          <w:sz w:val="24"/>
          <w:szCs w:val="24"/>
        </w:rPr>
        <w:t>управлению</w:t>
      </w:r>
      <w:proofErr w:type="gramEnd"/>
      <w:r w:rsidR="007732D4" w:rsidRPr="002D258D">
        <w:rPr>
          <w:rFonts w:ascii="Times New Roman" w:hAnsi="Times New Roman" w:cs="Times New Roman"/>
          <w:sz w:val="24"/>
          <w:szCs w:val="24"/>
        </w:rPr>
        <w:t xml:space="preserve"> денежным потокам, то ей весьма сложно предсказывать возможные кассовые разрывы. Это приводит к тому, что в конце месяца у нее </w:t>
      </w:r>
      <w:r w:rsidR="007732D4" w:rsidRPr="002D258D">
        <w:rPr>
          <w:rFonts w:ascii="Times New Roman" w:hAnsi="Times New Roman" w:cs="Times New Roman"/>
          <w:sz w:val="24"/>
          <w:szCs w:val="24"/>
        </w:rPr>
        <w:lastRenderedPageBreak/>
        <w:t>может не оказаться денег, чтобы оплатить текущие счета за поставки товара, аренду офиса, заработную плату сотрудников и даже на уплату налогов.</w:t>
      </w:r>
    </w:p>
    <w:p w:rsidR="00916A7A" w:rsidRPr="002D258D" w:rsidRDefault="00916A7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В ячейке В28 определяется кэш-флоу на конец января 2023 года</w:t>
      </w:r>
      <w:r w:rsidR="00922955" w:rsidRPr="002D258D">
        <w:rPr>
          <w:rFonts w:ascii="Times New Roman" w:hAnsi="Times New Roman" w:cs="Times New Roman"/>
          <w:sz w:val="24"/>
          <w:szCs w:val="24"/>
        </w:rPr>
        <w:t xml:space="preserve"> (планируется)</w:t>
      </w:r>
      <w:r w:rsidRPr="002D258D">
        <w:rPr>
          <w:rFonts w:ascii="Times New Roman" w:hAnsi="Times New Roman" w:cs="Times New Roman"/>
          <w:sz w:val="24"/>
          <w:szCs w:val="24"/>
        </w:rPr>
        <w:t xml:space="preserve"> = B27+B5+B23.</w:t>
      </w:r>
    </w:p>
    <w:p w:rsidR="00917C85" w:rsidRPr="002D258D" w:rsidRDefault="00916A7A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Сумма из ячейки В28 переносится на начало февраля в ячейку С27.</w:t>
      </w:r>
    </w:p>
    <w:p w:rsidR="007732D4" w:rsidRPr="002D258D" w:rsidRDefault="00B30A71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На конец апрел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 xml:space="preserve"> начало мая наблюдается кассовый разрыв </w:t>
      </w:r>
      <w:r w:rsidRPr="002D258D">
        <w:rPr>
          <w:rFonts w:ascii="Times New Roman" w:hAnsi="Times New Roman" w:cs="Times New Roman"/>
          <w:color w:val="FF0000"/>
          <w:sz w:val="24"/>
          <w:szCs w:val="24"/>
        </w:rPr>
        <w:t>-21200 руб.</w:t>
      </w:r>
    </w:p>
    <w:p w:rsidR="00220063" w:rsidRDefault="00220063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19F8" w:rsidRPr="002D258D" w:rsidRDefault="007F19F8" w:rsidP="002D258D">
      <w:pPr>
        <w:shd w:val="clear" w:color="auto" w:fill="A8D08D" w:themeFill="accent6" w:themeFillTint="9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Рассмотрите исходные данные в представленной финансовой модели: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В исходном примере: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  – трафик прирастает на 2 000 посетителей в месяц;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  – конверсия в заказ увеличивается ежеквартально на 1%, а в оплаты — на 10%;</w:t>
      </w:r>
      <w:r w:rsidR="007F19F8" w:rsidRPr="002D258D">
        <w:rPr>
          <w:rFonts w:ascii="Times New Roman" w:hAnsi="Times New Roman" w:cs="Times New Roman"/>
          <w:sz w:val="24"/>
          <w:szCs w:val="24"/>
        </w:rPr>
        <w:t xml:space="preserve"> (к</w:t>
      </w:r>
      <w:r w:rsidRPr="002D258D">
        <w:rPr>
          <w:rFonts w:ascii="Times New Roman" w:hAnsi="Times New Roman" w:cs="Times New Roman"/>
          <w:sz w:val="24"/>
          <w:szCs w:val="24"/>
        </w:rPr>
        <w:t xml:space="preserve">онверсия — это процент потенциальных клиентов, которые совершили целевое действие, 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 xml:space="preserve"> оплатили заказ или оставили контактные данные</w:t>
      </w:r>
      <w:r w:rsidR="007F19F8" w:rsidRPr="002D258D">
        <w:rPr>
          <w:rFonts w:ascii="Times New Roman" w:hAnsi="Times New Roman" w:cs="Times New Roman"/>
          <w:sz w:val="24"/>
          <w:szCs w:val="24"/>
        </w:rPr>
        <w:t>)</w:t>
      </w:r>
      <w:r w:rsidRPr="002D258D">
        <w:rPr>
          <w:rFonts w:ascii="Times New Roman" w:hAnsi="Times New Roman" w:cs="Times New Roman"/>
          <w:sz w:val="24"/>
          <w:szCs w:val="24"/>
        </w:rPr>
        <w:t>.</w:t>
      </w:r>
    </w:p>
    <w:p w:rsidR="007F5318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  – средний чек повышается ежеквартально на 1 000 руб.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Расходы на поставщиков указаны из расчета 1 000 руб. за каждого покупателя.</w:t>
      </w:r>
    </w:p>
    <w:p w:rsidR="007F5318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Расходы на рекламу указаны из расчета 10 руб. за каждого посетителя.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В начале деятельности владелец вложил 800 000 руб.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Еще 600 000 руб. вложил в 5 месяце, чтобы ликвидировать кассовый разрыв.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Бизнес становится прибыльным на 9 месяц.</w:t>
      </w:r>
    </w:p>
    <w:p w:rsidR="006C426C" w:rsidRPr="002D258D" w:rsidRDefault="006C426C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По итогам года владелец вернул вложенные 1,4 млн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>уб. и заработал около 950 000 руб.</w:t>
      </w:r>
    </w:p>
    <w:p w:rsidR="007F5318" w:rsidRDefault="007F5318" w:rsidP="002D25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F71" w:rsidRPr="002D258D" w:rsidRDefault="00AA25BE" w:rsidP="002D258D">
      <w:pPr>
        <w:shd w:val="clear" w:color="auto" w:fill="A8D08D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 xml:space="preserve">Откройте </w:t>
      </w:r>
      <w:r w:rsidR="000759FC">
        <w:rPr>
          <w:rFonts w:ascii="Times New Roman" w:hAnsi="Times New Roman" w:cs="Times New Roman"/>
          <w:b/>
          <w:sz w:val="24"/>
          <w:szCs w:val="24"/>
        </w:rPr>
        <w:t>файл И_1402_Иванов_Финмодель_</w:t>
      </w:r>
      <w:proofErr w:type="gramStart"/>
      <w:r w:rsidR="000759F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759FC">
        <w:rPr>
          <w:rFonts w:ascii="Times New Roman" w:hAnsi="Times New Roman" w:cs="Times New Roman"/>
          <w:b/>
          <w:sz w:val="24"/>
          <w:szCs w:val="24"/>
        </w:rPr>
        <w:t>№5</w:t>
      </w:r>
      <w:r w:rsidRPr="002D258D">
        <w:rPr>
          <w:rFonts w:ascii="Times New Roman" w:hAnsi="Times New Roman" w:cs="Times New Roman"/>
          <w:b/>
          <w:sz w:val="24"/>
          <w:szCs w:val="24"/>
        </w:rPr>
        <w:t>-(Шаблон).xlsx.</w:t>
      </w:r>
    </w:p>
    <w:p w:rsidR="00AA25BE" w:rsidRPr="002D258D" w:rsidRDefault="00AA25BE" w:rsidP="002D258D">
      <w:pPr>
        <w:shd w:val="clear" w:color="auto" w:fill="A8D08D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 xml:space="preserve">Переименуйте:  </w:t>
      </w:r>
      <w:r w:rsidRPr="002D258D">
        <w:rPr>
          <w:rFonts w:ascii="Times New Roman" w:hAnsi="Times New Roman" w:cs="Times New Roman"/>
          <w:sz w:val="24"/>
          <w:szCs w:val="24"/>
        </w:rPr>
        <w:t>И_№группы_Фамилия_Финмодель_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>№</w:t>
      </w:r>
      <w:r w:rsidR="000759FC">
        <w:rPr>
          <w:rFonts w:ascii="Times New Roman" w:hAnsi="Times New Roman" w:cs="Times New Roman"/>
          <w:sz w:val="24"/>
          <w:szCs w:val="24"/>
        </w:rPr>
        <w:t>5</w:t>
      </w:r>
      <w:r w:rsidRPr="002D258D">
        <w:rPr>
          <w:rFonts w:ascii="Times New Roman" w:hAnsi="Times New Roman" w:cs="Times New Roman"/>
          <w:sz w:val="24"/>
          <w:szCs w:val="24"/>
        </w:rPr>
        <w:t>.xlsx</w:t>
      </w:r>
    </w:p>
    <w:p w:rsidR="00504066" w:rsidRPr="002D258D" w:rsidRDefault="00504066" w:rsidP="002D258D">
      <w:pPr>
        <w:shd w:val="clear" w:color="auto" w:fill="A8D08D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>Введите формулы в ячейки С</w:t>
      </w:r>
      <w:proofErr w:type="gramStart"/>
      <w:r w:rsidRPr="002D258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2D258D">
        <w:rPr>
          <w:rFonts w:ascii="Times New Roman" w:hAnsi="Times New Roman" w:cs="Times New Roman"/>
          <w:b/>
          <w:sz w:val="24"/>
          <w:szCs w:val="24"/>
        </w:rPr>
        <w:t>:М</w:t>
      </w:r>
      <w:proofErr w:type="gramStart"/>
      <w:r w:rsidRPr="002D258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2D258D">
        <w:rPr>
          <w:rFonts w:ascii="Times New Roman" w:hAnsi="Times New Roman" w:cs="Times New Roman"/>
          <w:b/>
          <w:sz w:val="24"/>
          <w:szCs w:val="24"/>
        </w:rPr>
        <w:t>, С15:М15, С23:М23, С24:М24.</w:t>
      </w:r>
    </w:p>
    <w:p w:rsidR="008A7EF3" w:rsidRDefault="008A7EF3" w:rsidP="002D258D">
      <w:pPr>
        <w:shd w:val="clear" w:color="auto" w:fill="A8D08D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C04" w:rsidRPr="002D258D" w:rsidRDefault="00504066" w:rsidP="002D258D">
      <w:pPr>
        <w:shd w:val="clear" w:color="auto" w:fill="A8D08D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58D">
        <w:rPr>
          <w:rFonts w:ascii="Times New Roman" w:hAnsi="Times New Roman" w:cs="Times New Roman"/>
          <w:b/>
          <w:sz w:val="24"/>
          <w:szCs w:val="24"/>
        </w:rPr>
        <w:t>Сделайте скриншот формулы</w:t>
      </w:r>
      <w:r w:rsidR="00B50C04" w:rsidRPr="002D258D">
        <w:rPr>
          <w:rFonts w:ascii="Times New Roman" w:hAnsi="Times New Roman" w:cs="Times New Roman"/>
          <w:b/>
          <w:sz w:val="24"/>
          <w:szCs w:val="24"/>
        </w:rPr>
        <w:t xml:space="preserve"> (по Вашему варианту)</w:t>
      </w:r>
      <w:r w:rsidRPr="002D258D">
        <w:rPr>
          <w:rFonts w:ascii="Times New Roman" w:hAnsi="Times New Roman" w:cs="Times New Roman"/>
          <w:b/>
          <w:sz w:val="24"/>
          <w:szCs w:val="24"/>
        </w:rPr>
        <w:t xml:space="preserve"> и вставьте в </w:t>
      </w:r>
      <w:r w:rsidR="008A7EF3">
        <w:rPr>
          <w:rFonts w:ascii="Times New Roman" w:hAnsi="Times New Roman" w:cs="Times New Roman"/>
          <w:b/>
          <w:sz w:val="24"/>
          <w:szCs w:val="24"/>
        </w:rPr>
        <w:t xml:space="preserve">файл (создать новый файл </w:t>
      </w:r>
      <w:r w:rsidR="008A7EF3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8A7EF3" w:rsidRPr="008A7EF3">
        <w:rPr>
          <w:rFonts w:ascii="Times New Roman" w:hAnsi="Times New Roman" w:cs="Times New Roman"/>
          <w:b/>
          <w:sz w:val="24"/>
          <w:szCs w:val="24"/>
        </w:rPr>
        <w:t>)</w:t>
      </w:r>
      <w:r w:rsidRPr="002D258D">
        <w:rPr>
          <w:rFonts w:ascii="Times New Roman" w:hAnsi="Times New Roman" w:cs="Times New Roman"/>
          <w:b/>
          <w:sz w:val="24"/>
          <w:szCs w:val="24"/>
        </w:rPr>
        <w:t xml:space="preserve"> с названием:</w:t>
      </w:r>
    </w:p>
    <w:p w:rsidR="007F4E48" w:rsidRPr="002D258D" w:rsidRDefault="00504066" w:rsidP="002D258D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 И_1402_Иванов_Финмодель_</w:t>
      </w:r>
      <w:proofErr w:type="gramStart"/>
      <w:r w:rsidRPr="002D258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58D">
        <w:rPr>
          <w:rFonts w:ascii="Times New Roman" w:hAnsi="Times New Roman" w:cs="Times New Roman"/>
          <w:sz w:val="24"/>
          <w:szCs w:val="24"/>
        </w:rPr>
        <w:t>№</w:t>
      </w:r>
      <w:r w:rsidR="000759FC">
        <w:rPr>
          <w:rFonts w:ascii="Times New Roman" w:hAnsi="Times New Roman" w:cs="Times New Roman"/>
          <w:sz w:val="24"/>
          <w:szCs w:val="24"/>
        </w:rPr>
        <w:t>5</w:t>
      </w:r>
      <w:r w:rsidRPr="002D258D">
        <w:rPr>
          <w:rFonts w:ascii="Times New Roman" w:hAnsi="Times New Roman" w:cs="Times New Roman"/>
          <w:sz w:val="24"/>
          <w:szCs w:val="24"/>
        </w:rPr>
        <w:t>.</w:t>
      </w:r>
      <w:r w:rsidR="00B50C04" w:rsidRPr="002D258D">
        <w:rPr>
          <w:rFonts w:ascii="Times New Roman" w:hAnsi="Times New Roman" w:cs="Times New Roman"/>
          <w:i/>
          <w:sz w:val="24"/>
          <w:szCs w:val="24"/>
          <w:lang w:val="en-US"/>
        </w:rPr>
        <w:t>docx</w:t>
      </w:r>
    </w:p>
    <w:p w:rsidR="002D258D" w:rsidRDefault="002D258D" w:rsidP="002D258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E48" w:rsidRDefault="00B50C04" w:rsidP="002D258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Варианты для </w:t>
      </w:r>
      <w:r w:rsidRPr="002D258D">
        <w:rPr>
          <w:rFonts w:ascii="Times New Roman" w:hAnsi="Times New Roman" w:cs="Times New Roman"/>
          <w:b/>
          <w:sz w:val="24"/>
          <w:szCs w:val="24"/>
        </w:rPr>
        <w:t>скриншота формулы</w:t>
      </w:r>
      <w:r w:rsidRPr="002D258D">
        <w:rPr>
          <w:rFonts w:ascii="Times New Roman" w:hAnsi="Times New Roman" w:cs="Times New Roman"/>
          <w:sz w:val="24"/>
          <w:szCs w:val="24"/>
        </w:rPr>
        <w:t xml:space="preserve"> назначены по позиции студента в официальном списке группы:</w:t>
      </w:r>
    </w:p>
    <w:p w:rsidR="002D258D" w:rsidRPr="002D258D" w:rsidRDefault="002D258D" w:rsidP="002D258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04" w:rsidRPr="002D258D" w:rsidRDefault="00B50C04" w:rsidP="007F4E4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1. </w:t>
      </w:r>
      <w:r w:rsidR="006C646E" w:rsidRPr="002D258D">
        <w:rPr>
          <w:rFonts w:ascii="Times New Roman" w:hAnsi="Times New Roman" w:cs="Times New Roman"/>
          <w:sz w:val="24"/>
          <w:szCs w:val="24"/>
        </w:rPr>
        <w:t>Формула из ячейки С</w:t>
      </w:r>
      <w:proofErr w:type="gramStart"/>
      <w:r w:rsidR="006C646E" w:rsidRPr="002D258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DB384A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С23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3.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4.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5.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6.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7.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8.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9.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10.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11.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</w:t>
      </w:r>
      <w:r w:rsidR="0046051F" w:rsidRPr="002D258D">
        <w:rPr>
          <w:rFonts w:ascii="Times New Roman" w:hAnsi="Times New Roman" w:cs="Times New Roman"/>
          <w:sz w:val="24"/>
          <w:szCs w:val="24"/>
        </w:rPr>
        <w:t>2</w:t>
      </w:r>
      <w:r w:rsidRPr="002D258D">
        <w:rPr>
          <w:rFonts w:ascii="Times New Roman" w:hAnsi="Times New Roman" w:cs="Times New Roman"/>
          <w:sz w:val="24"/>
          <w:szCs w:val="24"/>
        </w:rPr>
        <w:t>. Формула из ячейки С15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С24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</w:t>
      </w:r>
      <w:r w:rsidR="0046051F" w:rsidRPr="002D258D">
        <w:rPr>
          <w:rFonts w:ascii="Times New Roman" w:hAnsi="Times New Roman" w:cs="Times New Roman"/>
          <w:sz w:val="24"/>
          <w:szCs w:val="24"/>
        </w:rPr>
        <w:t>3</w:t>
      </w:r>
      <w:r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</w:t>
      </w:r>
      <w:r w:rsidR="0046051F" w:rsidRPr="002D258D">
        <w:rPr>
          <w:rFonts w:ascii="Times New Roman" w:hAnsi="Times New Roman" w:cs="Times New Roman"/>
          <w:sz w:val="24"/>
          <w:szCs w:val="24"/>
        </w:rPr>
        <w:t>4</w:t>
      </w:r>
      <w:r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6C646E"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="006C646E"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C646E"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16</w:t>
      </w:r>
      <w:r w:rsidR="006C646E"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="006C646E" w:rsidRPr="002D258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C646E"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17</w:t>
      </w:r>
      <w:r w:rsidR="006C646E"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="006C646E"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C646E"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18</w:t>
      </w:r>
      <w:r w:rsidR="006C646E"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="006C646E"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646E"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19</w:t>
      </w:r>
      <w:r w:rsidR="006C646E"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="006C646E"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C646E"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2</w:t>
      </w:r>
      <w:r w:rsidR="0046051F" w:rsidRPr="002D258D">
        <w:rPr>
          <w:rFonts w:ascii="Times New Roman" w:hAnsi="Times New Roman" w:cs="Times New Roman"/>
          <w:sz w:val="24"/>
          <w:szCs w:val="24"/>
        </w:rPr>
        <w:t>0</w:t>
      </w:r>
      <w:r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2</w:t>
      </w:r>
      <w:r w:rsidR="0046051F" w:rsidRPr="002D258D">
        <w:rPr>
          <w:rFonts w:ascii="Times New Roman" w:hAnsi="Times New Roman" w:cs="Times New Roman"/>
          <w:sz w:val="24"/>
          <w:szCs w:val="24"/>
        </w:rPr>
        <w:t>1</w:t>
      </w:r>
      <w:r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6C646E" w:rsidRPr="002D258D" w:rsidRDefault="006C646E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2</w:t>
      </w:r>
      <w:r w:rsidR="0046051F" w:rsidRPr="002D258D">
        <w:rPr>
          <w:rFonts w:ascii="Times New Roman" w:hAnsi="Times New Roman" w:cs="Times New Roman"/>
          <w:sz w:val="24"/>
          <w:szCs w:val="24"/>
        </w:rPr>
        <w:t>2</w:t>
      </w:r>
      <w:r w:rsidRPr="002D258D">
        <w:rPr>
          <w:rFonts w:ascii="Times New Roman" w:hAnsi="Times New Roman" w:cs="Times New Roman"/>
          <w:sz w:val="24"/>
          <w:szCs w:val="24"/>
        </w:rPr>
        <w:t xml:space="preserve">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46051F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23.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258D">
        <w:rPr>
          <w:rFonts w:ascii="Times New Roman" w:hAnsi="Times New Roman" w:cs="Times New Roman"/>
          <w:sz w:val="24"/>
          <w:szCs w:val="24"/>
        </w:rPr>
        <w:t xml:space="preserve">7 /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D258D">
        <w:rPr>
          <w:rFonts w:ascii="Times New Roman" w:hAnsi="Times New Roman" w:cs="Times New Roman"/>
          <w:sz w:val="24"/>
          <w:szCs w:val="24"/>
        </w:rPr>
        <w:t>24</w:t>
      </w:r>
    </w:p>
    <w:p w:rsidR="0046051F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24.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D258D">
        <w:rPr>
          <w:rFonts w:ascii="Times New Roman" w:hAnsi="Times New Roman" w:cs="Times New Roman"/>
          <w:sz w:val="24"/>
          <w:szCs w:val="24"/>
        </w:rPr>
        <w:t xml:space="preserve">7 /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D258D">
        <w:rPr>
          <w:rFonts w:ascii="Times New Roman" w:hAnsi="Times New Roman" w:cs="Times New Roman"/>
          <w:sz w:val="24"/>
          <w:szCs w:val="24"/>
        </w:rPr>
        <w:t>24</w:t>
      </w:r>
    </w:p>
    <w:p w:rsidR="0046051F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25.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258D">
        <w:rPr>
          <w:rFonts w:ascii="Times New Roman" w:hAnsi="Times New Roman" w:cs="Times New Roman"/>
          <w:sz w:val="24"/>
          <w:szCs w:val="24"/>
        </w:rPr>
        <w:t xml:space="preserve">7 /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258D">
        <w:rPr>
          <w:rFonts w:ascii="Times New Roman" w:hAnsi="Times New Roman" w:cs="Times New Roman"/>
          <w:sz w:val="24"/>
          <w:szCs w:val="24"/>
        </w:rPr>
        <w:t>24</w:t>
      </w:r>
    </w:p>
    <w:p w:rsidR="0046051F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26.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D258D">
        <w:rPr>
          <w:rFonts w:ascii="Times New Roman" w:hAnsi="Times New Roman" w:cs="Times New Roman"/>
          <w:sz w:val="24"/>
          <w:szCs w:val="24"/>
        </w:rPr>
        <w:t xml:space="preserve">7 /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D258D">
        <w:rPr>
          <w:rFonts w:ascii="Times New Roman" w:hAnsi="Times New Roman" w:cs="Times New Roman"/>
          <w:sz w:val="24"/>
          <w:szCs w:val="24"/>
        </w:rPr>
        <w:t>24</w:t>
      </w:r>
    </w:p>
    <w:p w:rsidR="0046051F" w:rsidRPr="002D258D" w:rsidRDefault="0046051F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27.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258D">
        <w:rPr>
          <w:rFonts w:ascii="Times New Roman" w:hAnsi="Times New Roman" w:cs="Times New Roman"/>
          <w:sz w:val="24"/>
          <w:szCs w:val="24"/>
        </w:rPr>
        <w:t xml:space="preserve">7 /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258D">
        <w:rPr>
          <w:rFonts w:ascii="Times New Roman" w:hAnsi="Times New Roman" w:cs="Times New Roman"/>
          <w:sz w:val="24"/>
          <w:szCs w:val="24"/>
        </w:rPr>
        <w:t>24</w:t>
      </w:r>
    </w:p>
    <w:p w:rsidR="00DB384A" w:rsidRPr="002D258D" w:rsidRDefault="00DB384A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28.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258D">
        <w:rPr>
          <w:rFonts w:ascii="Times New Roman" w:hAnsi="Times New Roman" w:cs="Times New Roman"/>
          <w:sz w:val="24"/>
          <w:szCs w:val="24"/>
        </w:rPr>
        <w:t>7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6052" w:rsidRPr="002D258D">
        <w:rPr>
          <w:rFonts w:ascii="Times New Roman" w:hAnsi="Times New Roman" w:cs="Times New Roman"/>
          <w:sz w:val="24"/>
          <w:szCs w:val="24"/>
        </w:rPr>
        <w:t>24</w:t>
      </w:r>
    </w:p>
    <w:p w:rsidR="00DB384A" w:rsidRPr="002D258D" w:rsidRDefault="00DB384A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 xml:space="preserve">29.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Н23</w:t>
      </w:r>
    </w:p>
    <w:p w:rsidR="00DB384A" w:rsidRPr="002D258D" w:rsidRDefault="00DB384A" w:rsidP="006C646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30</w:t>
      </w:r>
      <w:r w:rsidR="0046051F" w:rsidRPr="002D258D">
        <w:rPr>
          <w:rFonts w:ascii="Times New Roman" w:hAnsi="Times New Roman" w:cs="Times New Roman"/>
          <w:sz w:val="24"/>
          <w:szCs w:val="24"/>
        </w:rPr>
        <w:t xml:space="preserve"> (пример для Яхиной А.Р</w:t>
      </w:r>
      <w:r w:rsidRPr="002D258D">
        <w:rPr>
          <w:rFonts w:ascii="Times New Roman" w:hAnsi="Times New Roman" w:cs="Times New Roman"/>
          <w:sz w:val="24"/>
          <w:szCs w:val="24"/>
        </w:rPr>
        <w:t>.</w:t>
      </w:r>
      <w:r w:rsidR="0046051F" w:rsidRPr="002D258D">
        <w:rPr>
          <w:rFonts w:ascii="Times New Roman" w:hAnsi="Times New Roman" w:cs="Times New Roman"/>
          <w:sz w:val="24"/>
          <w:szCs w:val="24"/>
        </w:rPr>
        <w:t>)</w:t>
      </w:r>
      <w:r w:rsidRPr="002D258D">
        <w:rPr>
          <w:rFonts w:ascii="Times New Roman" w:hAnsi="Times New Roman" w:cs="Times New Roman"/>
          <w:sz w:val="24"/>
          <w:szCs w:val="24"/>
        </w:rPr>
        <w:t xml:space="preserve"> Формула из ячейки </w:t>
      </w:r>
      <w:r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258D">
        <w:rPr>
          <w:rFonts w:ascii="Times New Roman" w:hAnsi="Times New Roman" w:cs="Times New Roman"/>
          <w:sz w:val="24"/>
          <w:szCs w:val="24"/>
        </w:rPr>
        <w:t>15</w:t>
      </w:r>
      <w:r w:rsidR="00B66052" w:rsidRPr="002D258D">
        <w:rPr>
          <w:rFonts w:ascii="Times New Roman" w:hAnsi="Times New Roman" w:cs="Times New Roman"/>
          <w:sz w:val="24"/>
          <w:szCs w:val="24"/>
        </w:rPr>
        <w:t xml:space="preserve"> / Формула из ячейки </w:t>
      </w:r>
      <w:r w:rsidR="00B66052" w:rsidRPr="002D25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66052" w:rsidRPr="002D258D">
        <w:rPr>
          <w:rFonts w:ascii="Times New Roman" w:hAnsi="Times New Roman" w:cs="Times New Roman"/>
          <w:sz w:val="24"/>
          <w:szCs w:val="24"/>
        </w:rPr>
        <w:t>23</w:t>
      </w:r>
    </w:p>
    <w:p w:rsidR="007F4E48" w:rsidRPr="002D258D" w:rsidRDefault="006E7DFF" w:rsidP="007F4E48">
      <w:pPr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 w:rsidRPr="002D258D">
        <w:rPr>
          <w:rFonts w:ascii="Times New Roman" w:hAnsi="Times New Roman" w:cs="Times New Roman"/>
          <w:i/>
          <w:sz w:val="24"/>
          <w:szCs w:val="24"/>
        </w:rPr>
        <w:t>Например:</w:t>
      </w:r>
    </w:p>
    <w:p w:rsidR="006E7DFF" w:rsidRPr="002D258D" w:rsidRDefault="0046051F" w:rsidP="007F4E4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sz w:val="24"/>
          <w:szCs w:val="24"/>
        </w:rPr>
        <w:t>30</w:t>
      </w:r>
      <w:r w:rsidR="006E7DFF" w:rsidRPr="002D258D">
        <w:rPr>
          <w:rFonts w:ascii="Times New Roman" w:hAnsi="Times New Roman" w:cs="Times New Roman"/>
          <w:sz w:val="24"/>
          <w:szCs w:val="24"/>
        </w:rPr>
        <w:t xml:space="preserve">. </w:t>
      </w:r>
      <w:r w:rsidR="00D14C28" w:rsidRPr="002D258D">
        <w:rPr>
          <w:rFonts w:ascii="Times New Roman" w:hAnsi="Times New Roman" w:cs="Times New Roman"/>
          <w:sz w:val="24"/>
          <w:szCs w:val="24"/>
        </w:rPr>
        <w:t>Яхина А.Р</w:t>
      </w:r>
      <w:r w:rsidR="006E7DFF" w:rsidRPr="002D258D">
        <w:rPr>
          <w:rFonts w:ascii="Times New Roman" w:hAnsi="Times New Roman" w:cs="Times New Roman"/>
          <w:sz w:val="24"/>
          <w:szCs w:val="24"/>
        </w:rPr>
        <w:t>.</w:t>
      </w:r>
    </w:p>
    <w:p w:rsidR="00D14C28" w:rsidRPr="002D258D" w:rsidRDefault="00A942AF" w:rsidP="002D258D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0550" cy="32052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3280" r="17711" b="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04" cy="320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AF" w:rsidRPr="002D258D" w:rsidRDefault="00A942AF" w:rsidP="002D258D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2D25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89213" cy="3705225"/>
            <wp:effectExtent l="19050" t="0" r="1837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14" r="58271" b="19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78" cy="370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8D" w:rsidRDefault="0046051F" w:rsidP="0046051F">
      <w:pPr>
        <w:shd w:val="clear" w:color="auto" w:fill="FFFFFF" w:themeFill="background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58D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Обратите внимание, что на рисунке должны быть видны обозначения </w:t>
      </w:r>
    </w:p>
    <w:p w:rsidR="0046051F" w:rsidRPr="002D258D" w:rsidRDefault="0046051F" w:rsidP="0046051F">
      <w:pPr>
        <w:shd w:val="clear" w:color="auto" w:fill="FFFFFF" w:themeFill="background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58D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столбцов (А, </w:t>
      </w:r>
      <w:proofErr w:type="gramStart"/>
      <w:r w:rsidRPr="002D258D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Pr="002D258D">
        <w:rPr>
          <w:rFonts w:ascii="Times New Roman" w:hAnsi="Times New Roman" w:cs="Times New Roman"/>
          <w:i/>
          <w:sz w:val="28"/>
          <w:szCs w:val="28"/>
          <w:u w:val="single"/>
        </w:rPr>
        <w:t>, С…) и строк (1, 2, 3…)</w:t>
      </w:r>
    </w:p>
    <w:p w:rsidR="007F4E48" w:rsidRDefault="007F4E48" w:rsidP="007F4E4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224" w:rsidRPr="007F4E48" w:rsidRDefault="00982224" w:rsidP="007F4E4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72BBF" w:rsidRDefault="00372BBF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72BBF" w:rsidRDefault="00372BBF" w:rsidP="00372BBF">
      <w:pPr>
        <w:shd w:val="clear" w:color="auto" w:fill="F4B083" w:themeFill="accent2" w:themeFillTint="99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Результат по теме 1</w:t>
      </w:r>
      <w:r w:rsidR="0018043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</w:t>
      </w:r>
    </w:p>
    <w:p w:rsidR="00E51A1E" w:rsidRDefault="00E51A1E" w:rsidP="00372BBF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CF48B0" w:rsidRDefault="008305D5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693A52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представлен</w:t>
      </w:r>
      <w:r w:rsidR="00CF48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3098" w:rsidRDefault="00CF48B0" w:rsidP="00BF323B">
      <w:pPr>
        <w:shd w:val="clear" w:color="auto" w:fill="E2EFD9" w:themeFill="accent6" w:themeFillTint="33"/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1.В</w:t>
      </w:r>
      <w:r w:rsidR="008305D5">
        <w:rPr>
          <w:rFonts w:ascii="Times New Roman" w:hAnsi="Times New Roman" w:cs="Times New Roman"/>
          <w:color w:val="000000"/>
          <w:sz w:val="28"/>
          <w:szCs w:val="28"/>
        </w:rPr>
        <w:t xml:space="preserve"> файле </w:t>
      </w:r>
      <w:r w:rsidR="00693A52" w:rsidRPr="00693A52">
        <w:rPr>
          <w:rFonts w:ascii="Times New Roman" w:hAnsi="Times New Roman" w:cs="Times New Roman"/>
          <w:i/>
          <w:sz w:val="28"/>
          <w:szCs w:val="28"/>
        </w:rPr>
        <w:t>И_№группы_Фамилия_Финмодель_</w:t>
      </w:r>
      <w:proofErr w:type="gramStart"/>
      <w:r w:rsidR="00693A52" w:rsidRPr="00693A5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93A52" w:rsidRPr="00693A52">
        <w:rPr>
          <w:rFonts w:ascii="Times New Roman" w:hAnsi="Times New Roman" w:cs="Times New Roman"/>
          <w:i/>
          <w:sz w:val="28"/>
          <w:szCs w:val="28"/>
        </w:rPr>
        <w:t>№</w:t>
      </w:r>
      <w:r w:rsidR="000759FC">
        <w:rPr>
          <w:rFonts w:ascii="Times New Roman" w:hAnsi="Times New Roman" w:cs="Times New Roman"/>
          <w:i/>
          <w:sz w:val="28"/>
          <w:szCs w:val="28"/>
        </w:rPr>
        <w:t>5</w:t>
      </w:r>
      <w:r w:rsidR="00693A52" w:rsidRPr="00693A52">
        <w:rPr>
          <w:rFonts w:ascii="Times New Roman" w:hAnsi="Times New Roman" w:cs="Times New Roman"/>
          <w:i/>
          <w:sz w:val="28"/>
          <w:szCs w:val="28"/>
        </w:rPr>
        <w:t>.</w:t>
      </w:r>
      <w:r w:rsidR="00693A52" w:rsidRPr="008940AD">
        <w:rPr>
          <w:rFonts w:ascii="Times New Roman" w:hAnsi="Times New Roman" w:cs="Times New Roman"/>
          <w:i/>
          <w:sz w:val="28"/>
          <w:szCs w:val="28"/>
          <w:u w:val="single"/>
        </w:rPr>
        <w:t>xlsx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:</w:t>
      </w:r>
    </w:p>
    <w:p w:rsidR="00CF48B0" w:rsidRDefault="00CF48B0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Финансовая модель с формулами в ячейках </w:t>
      </w:r>
      <w:r w:rsidRPr="00CF48B0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Start"/>
      <w:r w:rsidRPr="00CF48B0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proofErr w:type="gramEnd"/>
      <w:r w:rsidRPr="00CF48B0">
        <w:rPr>
          <w:rFonts w:ascii="Times New Roman" w:hAnsi="Times New Roman" w:cs="Times New Roman"/>
          <w:color w:val="000000"/>
          <w:sz w:val="28"/>
          <w:szCs w:val="28"/>
          <w:u w:val="single"/>
        </w:rPr>
        <w:t>:М</w:t>
      </w:r>
      <w:proofErr w:type="gramStart"/>
      <w:r w:rsidRPr="00CF48B0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proofErr w:type="gramEnd"/>
      <w:r w:rsidRPr="00CF48B0">
        <w:rPr>
          <w:rFonts w:ascii="Times New Roman" w:hAnsi="Times New Roman" w:cs="Times New Roman"/>
          <w:color w:val="000000"/>
          <w:sz w:val="28"/>
          <w:szCs w:val="28"/>
          <w:u w:val="single"/>
        </w:rPr>
        <w:t>, С15:М15, С23:М23, С24:М24</w:t>
      </w:r>
    </w:p>
    <w:p w:rsidR="00CF48B0" w:rsidRDefault="00CF48B0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на листе с названием:</w:t>
      </w:r>
    </w:p>
    <w:p w:rsidR="00CF48B0" w:rsidRPr="008940AD" w:rsidRDefault="00CF48B0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2856881" cy="504472"/>
            <wp:effectExtent l="19050" t="0" r="619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4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81" cy="50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AD" w:rsidRDefault="00CF48B0" w:rsidP="00BF323B">
      <w:pPr>
        <w:shd w:val="clear" w:color="auto" w:fill="E2EFD9" w:themeFill="accent6" w:themeFillTint="33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F323B">
        <w:rPr>
          <w:rFonts w:ascii="Times New Roman" w:hAnsi="Times New Roman" w:cs="Times New Roman"/>
          <w:color w:val="000000"/>
          <w:sz w:val="28"/>
          <w:szCs w:val="28"/>
          <w:shd w:val="clear" w:color="auto" w:fill="E2EFD9" w:themeFill="accent6" w:themeFillTint="33"/>
        </w:rPr>
        <w:t>. В</w:t>
      </w:r>
      <w:r w:rsidR="008940AD" w:rsidRPr="00BF323B">
        <w:rPr>
          <w:rFonts w:ascii="Times New Roman" w:hAnsi="Times New Roman" w:cs="Times New Roman"/>
          <w:color w:val="000000"/>
          <w:sz w:val="28"/>
          <w:szCs w:val="28"/>
          <w:shd w:val="clear" w:color="auto" w:fill="E2EFD9" w:themeFill="accent6" w:themeFillTint="33"/>
        </w:rPr>
        <w:t xml:space="preserve"> файле</w:t>
      </w:r>
      <w:r w:rsidR="008940AD" w:rsidRPr="00BF323B">
        <w:rPr>
          <w:rFonts w:ascii="Times New Roman" w:hAnsi="Times New Roman" w:cs="Times New Roman"/>
          <w:i/>
          <w:sz w:val="28"/>
          <w:szCs w:val="28"/>
          <w:shd w:val="clear" w:color="auto" w:fill="E2EFD9" w:themeFill="accent6" w:themeFillTint="33"/>
        </w:rPr>
        <w:t>И__№группы_Фамилия _Финмодель_П№</w:t>
      </w:r>
      <w:r w:rsidR="000759FC">
        <w:rPr>
          <w:rFonts w:ascii="Times New Roman" w:hAnsi="Times New Roman" w:cs="Times New Roman"/>
          <w:i/>
          <w:sz w:val="28"/>
          <w:szCs w:val="28"/>
          <w:shd w:val="clear" w:color="auto" w:fill="E2EFD9" w:themeFill="accent6" w:themeFillTint="33"/>
        </w:rPr>
        <w:t>5</w:t>
      </w:r>
      <w:r w:rsidR="008940AD" w:rsidRPr="00BF323B">
        <w:rPr>
          <w:rFonts w:ascii="Times New Roman" w:hAnsi="Times New Roman" w:cs="Times New Roman"/>
          <w:i/>
          <w:sz w:val="28"/>
          <w:szCs w:val="28"/>
          <w:shd w:val="clear" w:color="auto" w:fill="E2EFD9" w:themeFill="accent6" w:themeFillTint="33"/>
        </w:rPr>
        <w:t>.</w:t>
      </w:r>
      <w:r w:rsidR="008940AD" w:rsidRPr="00BF323B">
        <w:rPr>
          <w:rFonts w:ascii="Times New Roman" w:hAnsi="Times New Roman" w:cs="Times New Roman"/>
          <w:i/>
          <w:sz w:val="28"/>
          <w:szCs w:val="28"/>
          <w:u w:val="single"/>
          <w:shd w:val="clear" w:color="auto" w:fill="E2EFD9" w:themeFill="accent6" w:themeFillTint="33"/>
        </w:rPr>
        <w:t>docx :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Дисциплина: «Информатика».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33DD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Тема 1</w:t>
      </w:r>
      <w:r w:rsidR="0018043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</w:t>
      </w:r>
      <w:r w:rsidRPr="00333DD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</w:t>
      </w:r>
      <w:r w:rsidRPr="00CF48B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Сквозные технологии в медицине и з</w:t>
      </w:r>
      <w:r w:rsidR="00B0219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</w:t>
      </w:r>
      <w:r w:rsidRPr="00CF48B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равоохранении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Название факультета: 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(наименование)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Группа: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(номер группы) 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Студент: </w:t>
      </w:r>
    </w:p>
    <w:p w:rsidR="00CF48B0" w:rsidRDefault="00CF48B0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(ФИО)</w:t>
      </w:r>
    </w:p>
    <w:p w:rsidR="002D258D" w:rsidRDefault="002D258D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Номер по списку и задание (</w:t>
      </w:r>
      <w:r w:rsidRPr="002D258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Формула из ячейки E15 / Формула из ячейки E23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2D258D" w:rsidRDefault="002D258D" w:rsidP="00CF4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940AD" w:rsidRPr="008940AD" w:rsidRDefault="008940AD" w:rsidP="008940AD">
      <w:pPr>
        <w:shd w:val="clear" w:color="auto" w:fill="FFFFFF" w:themeFill="background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40AD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890992" cy="2834101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3280" r="17711" b="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992" cy="283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AD" w:rsidRDefault="008940AD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40A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773186" cy="3012471"/>
            <wp:effectExtent l="1905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14" r="58271" b="2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86" cy="301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6B9" w:rsidRDefault="004D26B9" w:rsidP="001A73A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2741A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6B9" w:rsidRPr="00AA587B" w:rsidRDefault="004D26B9" w:rsidP="00AA58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D26B9" w:rsidRPr="00AA587B" w:rsidSect="003B0C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346944"/>
    <w:lvl w:ilvl="0">
      <w:numFmt w:val="decimal"/>
      <w:lvlText w:val="*"/>
      <w:lvlJc w:val="left"/>
    </w:lvl>
  </w:abstractNum>
  <w:abstractNum w:abstractNumId="1">
    <w:nsid w:val="00A55A91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48C1"/>
    <w:multiLevelType w:val="hybridMultilevel"/>
    <w:tmpl w:val="5B04091C"/>
    <w:lvl w:ilvl="0" w:tplc="C7AEF85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8F1DC2"/>
    <w:multiLevelType w:val="multilevel"/>
    <w:tmpl w:val="BBA6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F3657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">
    <w:nsid w:val="07C71A36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6">
    <w:nsid w:val="080308F7"/>
    <w:multiLevelType w:val="hybridMultilevel"/>
    <w:tmpl w:val="957645D4"/>
    <w:lvl w:ilvl="0" w:tplc="85B26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9245A4F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8">
    <w:nsid w:val="0A2E253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9">
    <w:nsid w:val="0AA63033"/>
    <w:multiLevelType w:val="hybridMultilevel"/>
    <w:tmpl w:val="06880CEE"/>
    <w:lvl w:ilvl="0" w:tplc="53ECE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0D157EBB"/>
    <w:multiLevelType w:val="multilevel"/>
    <w:tmpl w:val="43A0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5E2075"/>
    <w:multiLevelType w:val="multilevel"/>
    <w:tmpl w:val="C796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338B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3">
    <w:nsid w:val="15076568"/>
    <w:multiLevelType w:val="hybridMultilevel"/>
    <w:tmpl w:val="2206C820"/>
    <w:lvl w:ilvl="0" w:tplc="62609C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56C74EB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5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183B43F5"/>
    <w:multiLevelType w:val="hybridMultilevel"/>
    <w:tmpl w:val="9CD06BAA"/>
    <w:lvl w:ilvl="0" w:tplc="34B455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19120C5B"/>
    <w:multiLevelType w:val="hybridMultilevel"/>
    <w:tmpl w:val="064A9990"/>
    <w:lvl w:ilvl="0" w:tplc="38BC0C3E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1B874CF1"/>
    <w:multiLevelType w:val="multilevel"/>
    <w:tmpl w:val="0F2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804CA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0">
    <w:nsid w:val="1F9129DF"/>
    <w:multiLevelType w:val="multilevel"/>
    <w:tmpl w:val="F980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A02C9B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2">
    <w:nsid w:val="2B0758EA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D24FC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4">
    <w:nsid w:val="3085100C"/>
    <w:multiLevelType w:val="multilevel"/>
    <w:tmpl w:val="965C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5221D8"/>
    <w:multiLevelType w:val="multilevel"/>
    <w:tmpl w:val="1B12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905A10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7">
    <w:nsid w:val="3F072719"/>
    <w:multiLevelType w:val="hybridMultilevel"/>
    <w:tmpl w:val="78FCCF1A"/>
    <w:lvl w:ilvl="0" w:tplc="94DC2C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4B3426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9">
    <w:nsid w:val="45ED616F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0">
    <w:nsid w:val="482E427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4B2D43DF"/>
    <w:multiLevelType w:val="multilevel"/>
    <w:tmpl w:val="97B8FCD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C1A5253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3">
    <w:nsid w:val="4C262368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4">
    <w:nsid w:val="4E711B39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5">
    <w:nsid w:val="50047283"/>
    <w:multiLevelType w:val="hybridMultilevel"/>
    <w:tmpl w:val="4712ECC0"/>
    <w:lvl w:ilvl="0" w:tplc="EB8E5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086678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7">
    <w:nsid w:val="515163A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8">
    <w:nsid w:val="536A60D5"/>
    <w:multiLevelType w:val="multilevel"/>
    <w:tmpl w:val="1388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B87D6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0">
    <w:nsid w:val="576803E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1">
    <w:nsid w:val="57756B1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2">
    <w:nsid w:val="58CC4B11"/>
    <w:multiLevelType w:val="hybridMultilevel"/>
    <w:tmpl w:val="D012EFDA"/>
    <w:lvl w:ilvl="0" w:tplc="265AC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5A180415"/>
    <w:multiLevelType w:val="hybridMultilevel"/>
    <w:tmpl w:val="7DCEA400"/>
    <w:lvl w:ilvl="0" w:tplc="0FF8F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5A71797C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5">
    <w:nsid w:val="5A8604C3"/>
    <w:multiLevelType w:val="multilevel"/>
    <w:tmpl w:val="CEC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0B6FF7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7">
    <w:nsid w:val="632C64B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>
    <w:nsid w:val="65AC3ADD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9">
    <w:nsid w:val="66423D2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0">
    <w:nsid w:val="671C77C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1">
    <w:nsid w:val="68AF58C2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450F6C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7F40A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4">
    <w:nsid w:val="6DDD00AC"/>
    <w:multiLevelType w:val="hybridMultilevel"/>
    <w:tmpl w:val="A20AC46A"/>
    <w:lvl w:ilvl="0" w:tplc="EDE2A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>
    <w:nsid w:val="771C4773"/>
    <w:multiLevelType w:val="hybridMultilevel"/>
    <w:tmpl w:val="ED78CCD8"/>
    <w:lvl w:ilvl="0" w:tplc="20D035B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>
    <w:nsid w:val="78B50E5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7">
    <w:nsid w:val="7913146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3F33C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9">
    <w:nsid w:val="7A057411"/>
    <w:multiLevelType w:val="multilevel"/>
    <w:tmpl w:val="03CC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9F04B6"/>
    <w:multiLevelType w:val="hybridMultilevel"/>
    <w:tmpl w:val="60F62D28"/>
    <w:lvl w:ilvl="0" w:tplc="4B8EE3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>
    <w:nsid w:val="7B8C75D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62">
    <w:nsid w:val="7D2374D7"/>
    <w:multiLevelType w:val="hybridMultilevel"/>
    <w:tmpl w:val="492A3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46"/>
  </w:num>
  <w:num w:numId="5">
    <w:abstractNumId w:val="58"/>
  </w:num>
  <w:num w:numId="6">
    <w:abstractNumId w:val="29"/>
  </w:num>
  <w:num w:numId="7">
    <w:abstractNumId w:val="61"/>
  </w:num>
  <w:num w:numId="8">
    <w:abstractNumId w:val="26"/>
  </w:num>
  <w:num w:numId="9">
    <w:abstractNumId w:val="53"/>
  </w:num>
  <w:num w:numId="10">
    <w:abstractNumId w:val="23"/>
  </w:num>
  <w:num w:numId="11">
    <w:abstractNumId w:val="19"/>
  </w:num>
  <w:num w:numId="12">
    <w:abstractNumId w:val="30"/>
  </w:num>
  <w:num w:numId="13">
    <w:abstractNumId w:val="49"/>
  </w:num>
  <w:num w:numId="14">
    <w:abstractNumId w:val="56"/>
  </w:num>
  <w:num w:numId="15">
    <w:abstractNumId w:val="40"/>
  </w:num>
  <w:num w:numId="16">
    <w:abstractNumId w:val="47"/>
  </w:num>
  <w:num w:numId="17">
    <w:abstractNumId w:val="41"/>
  </w:num>
  <w:num w:numId="18">
    <w:abstractNumId w:val="7"/>
  </w:num>
  <w:num w:numId="19">
    <w:abstractNumId w:val="8"/>
  </w:num>
  <w:num w:numId="20">
    <w:abstractNumId w:val="4"/>
  </w:num>
  <w:num w:numId="21">
    <w:abstractNumId w:val="36"/>
  </w:num>
  <w:num w:numId="22">
    <w:abstractNumId w:val="48"/>
  </w:num>
  <w:num w:numId="23">
    <w:abstractNumId w:val="50"/>
  </w:num>
  <w:num w:numId="24">
    <w:abstractNumId w:val="34"/>
  </w:num>
  <w:num w:numId="25">
    <w:abstractNumId w:val="28"/>
  </w:num>
  <w:num w:numId="26">
    <w:abstractNumId w:val="44"/>
  </w:num>
  <w:num w:numId="27">
    <w:abstractNumId w:val="39"/>
  </w:num>
  <w:num w:numId="28">
    <w:abstractNumId w:val="32"/>
  </w:num>
  <w:num w:numId="29">
    <w:abstractNumId w:val="37"/>
  </w:num>
  <w:num w:numId="30">
    <w:abstractNumId w:val="21"/>
  </w:num>
  <w:num w:numId="31">
    <w:abstractNumId w:val="5"/>
  </w:num>
  <w:num w:numId="32">
    <w:abstractNumId w:val="14"/>
  </w:num>
  <w:num w:numId="33">
    <w:abstractNumId w:val="12"/>
  </w:num>
  <w:num w:numId="34">
    <w:abstractNumId w:val="33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6"/>
        </w:rPr>
      </w:lvl>
    </w:lvlOverride>
  </w:num>
  <w:num w:numId="38">
    <w:abstractNumId w:val="57"/>
  </w:num>
  <w:num w:numId="39">
    <w:abstractNumId w:val="51"/>
  </w:num>
  <w:num w:numId="40">
    <w:abstractNumId w:val="22"/>
  </w:num>
  <w:num w:numId="41">
    <w:abstractNumId w:val="31"/>
  </w:num>
  <w:num w:numId="42">
    <w:abstractNumId w:val="27"/>
  </w:num>
  <w:num w:numId="43">
    <w:abstractNumId w:val="17"/>
  </w:num>
  <w:num w:numId="44">
    <w:abstractNumId w:val="55"/>
  </w:num>
  <w:num w:numId="45">
    <w:abstractNumId w:val="9"/>
  </w:num>
  <w:num w:numId="46">
    <w:abstractNumId w:val="42"/>
  </w:num>
  <w:num w:numId="47">
    <w:abstractNumId w:val="13"/>
  </w:num>
  <w:num w:numId="48">
    <w:abstractNumId w:val="60"/>
  </w:num>
  <w:num w:numId="49">
    <w:abstractNumId w:val="35"/>
  </w:num>
  <w:num w:numId="50">
    <w:abstractNumId w:val="16"/>
  </w:num>
  <w:num w:numId="51">
    <w:abstractNumId w:val="54"/>
  </w:num>
  <w:num w:numId="52">
    <w:abstractNumId w:val="43"/>
  </w:num>
  <w:num w:numId="53">
    <w:abstractNumId w:val="6"/>
  </w:num>
  <w:num w:numId="54">
    <w:abstractNumId w:val="52"/>
  </w:num>
  <w:num w:numId="55">
    <w:abstractNumId w:val="1"/>
  </w:num>
  <w:num w:numId="56">
    <w:abstractNumId w:val="20"/>
  </w:num>
  <w:num w:numId="57">
    <w:abstractNumId w:val="59"/>
  </w:num>
  <w:num w:numId="58">
    <w:abstractNumId w:val="11"/>
  </w:num>
  <w:num w:numId="59">
    <w:abstractNumId w:val="18"/>
  </w:num>
  <w:num w:numId="60">
    <w:abstractNumId w:val="62"/>
  </w:num>
  <w:num w:numId="61">
    <w:abstractNumId w:val="45"/>
  </w:num>
  <w:num w:numId="62">
    <w:abstractNumId w:val="25"/>
  </w:num>
  <w:num w:numId="63">
    <w:abstractNumId w:val="3"/>
  </w:num>
  <w:num w:numId="64">
    <w:abstractNumId w:val="38"/>
  </w:num>
  <w:num w:numId="65">
    <w:abstractNumId w:val="2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9C0D21"/>
    <w:rsid w:val="00002D5B"/>
    <w:rsid w:val="00022DF2"/>
    <w:rsid w:val="00041DFE"/>
    <w:rsid w:val="00054D27"/>
    <w:rsid w:val="00066882"/>
    <w:rsid w:val="000759FC"/>
    <w:rsid w:val="000B1B50"/>
    <w:rsid w:val="000B3821"/>
    <w:rsid w:val="000C3A60"/>
    <w:rsid w:val="000F0824"/>
    <w:rsid w:val="000F0D70"/>
    <w:rsid w:val="00103E74"/>
    <w:rsid w:val="00110BC9"/>
    <w:rsid w:val="0011691C"/>
    <w:rsid w:val="001621DB"/>
    <w:rsid w:val="0016665E"/>
    <w:rsid w:val="00177F35"/>
    <w:rsid w:val="00180434"/>
    <w:rsid w:val="00184E47"/>
    <w:rsid w:val="00185791"/>
    <w:rsid w:val="00187729"/>
    <w:rsid w:val="001A73A2"/>
    <w:rsid w:val="001F2A9B"/>
    <w:rsid w:val="001F630B"/>
    <w:rsid w:val="0020219A"/>
    <w:rsid w:val="00212376"/>
    <w:rsid w:val="00213D4A"/>
    <w:rsid w:val="00215C8E"/>
    <w:rsid w:val="00220063"/>
    <w:rsid w:val="00236A3B"/>
    <w:rsid w:val="00237C72"/>
    <w:rsid w:val="002741A0"/>
    <w:rsid w:val="0028041C"/>
    <w:rsid w:val="00281ED3"/>
    <w:rsid w:val="00292715"/>
    <w:rsid w:val="002A409A"/>
    <w:rsid w:val="002B0A30"/>
    <w:rsid w:val="002B157E"/>
    <w:rsid w:val="002C1C1E"/>
    <w:rsid w:val="002D258D"/>
    <w:rsid w:val="00305CC8"/>
    <w:rsid w:val="00326206"/>
    <w:rsid w:val="00365710"/>
    <w:rsid w:val="003707B3"/>
    <w:rsid w:val="00371C90"/>
    <w:rsid w:val="00372BBF"/>
    <w:rsid w:val="003871BB"/>
    <w:rsid w:val="00387499"/>
    <w:rsid w:val="003A141F"/>
    <w:rsid w:val="003B0C72"/>
    <w:rsid w:val="003D312F"/>
    <w:rsid w:val="003D3E76"/>
    <w:rsid w:val="00442E64"/>
    <w:rsid w:val="00453098"/>
    <w:rsid w:val="00453DE0"/>
    <w:rsid w:val="004573AD"/>
    <w:rsid w:val="0046051F"/>
    <w:rsid w:val="004A445E"/>
    <w:rsid w:val="004D26B9"/>
    <w:rsid w:val="00504066"/>
    <w:rsid w:val="00522BF0"/>
    <w:rsid w:val="00540E13"/>
    <w:rsid w:val="0055528A"/>
    <w:rsid w:val="00555B00"/>
    <w:rsid w:val="00565BCD"/>
    <w:rsid w:val="0058448A"/>
    <w:rsid w:val="005845C8"/>
    <w:rsid w:val="00590717"/>
    <w:rsid w:val="00594687"/>
    <w:rsid w:val="005E6296"/>
    <w:rsid w:val="005E68C2"/>
    <w:rsid w:val="00616E7F"/>
    <w:rsid w:val="00625ADE"/>
    <w:rsid w:val="00672B8B"/>
    <w:rsid w:val="00687525"/>
    <w:rsid w:val="0069367E"/>
    <w:rsid w:val="0069387A"/>
    <w:rsid w:val="00693A52"/>
    <w:rsid w:val="00695A55"/>
    <w:rsid w:val="006A1BE3"/>
    <w:rsid w:val="006A474F"/>
    <w:rsid w:val="006B2138"/>
    <w:rsid w:val="006B6F66"/>
    <w:rsid w:val="006C426C"/>
    <w:rsid w:val="006C646E"/>
    <w:rsid w:val="006E7814"/>
    <w:rsid w:val="006E7DFF"/>
    <w:rsid w:val="0072173A"/>
    <w:rsid w:val="007243D8"/>
    <w:rsid w:val="00747DE7"/>
    <w:rsid w:val="00755D6C"/>
    <w:rsid w:val="00757D81"/>
    <w:rsid w:val="00760330"/>
    <w:rsid w:val="007621F4"/>
    <w:rsid w:val="00766266"/>
    <w:rsid w:val="00766B8F"/>
    <w:rsid w:val="007732D4"/>
    <w:rsid w:val="0078461E"/>
    <w:rsid w:val="00786141"/>
    <w:rsid w:val="00791C15"/>
    <w:rsid w:val="007A1A9A"/>
    <w:rsid w:val="007C460C"/>
    <w:rsid w:val="007D6C71"/>
    <w:rsid w:val="007F19F8"/>
    <w:rsid w:val="007F4E48"/>
    <w:rsid w:val="007F5318"/>
    <w:rsid w:val="008305D5"/>
    <w:rsid w:val="00854434"/>
    <w:rsid w:val="00880043"/>
    <w:rsid w:val="008940AD"/>
    <w:rsid w:val="008A0EBC"/>
    <w:rsid w:val="008A7EF3"/>
    <w:rsid w:val="008C6B8A"/>
    <w:rsid w:val="008F0A77"/>
    <w:rsid w:val="008F5BFF"/>
    <w:rsid w:val="00916A7A"/>
    <w:rsid w:val="00917C85"/>
    <w:rsid w:val="00922955"/>
    <w:rsid w:val="009230AB"/>
    <w:rsid w:val="00927851"/>
    <w:rsid w:val="00942FCD"/>
    <w:rsid w:val="00975581"/>
    <w:rsid w:val="00982224"/>
    <w:rsid w:val="00996A8D"/>
    <w:rsid w:val="009A311E"/>
    <w:rsid w:val="009A79C1"/>
    <w:rsid w:val="009C0D21"/>
    <w:rsid w:val="009E2B80"/>
    <w:rsid w:val="00A03181"/>
    <w:rsid w:val="00A32893"/>
    <w:rsid w:val="00A33961"/>
    <w:rsid w:val="00A33F88"/>
    <w:rsid w:val="00A4635A"/>
    <w:rsid w:val="00A50D79"/>
    <w:rsid w:val="00A75521"/>
    <w:rsid w:val="00A920C5"/>
    <w:rsid w:val="00A942AF"/>
    <w:rsid w:val="00AA25BE"/>
    <w:rsid w:val="00AA587B"/>
    <w:rsid w:val="00AE172C"/>
    <w:rsid w:val="00AF298B"/>
    <w:rsid w:val="00AF5363"/>
    <w:rsid w:val="00B02198"/>
    <w:rsid w:val="00B16AAB"/>
    <w:rsid w:val="00B24393"/>
    <w:rsid w:val="00B30A71"/>
    <w:rsid w:val="00B43639"/>
    <w:rsid w:val="00B46964"/>
    <w:rsid w:val="00B50C04"/>
    <w:rsid w:val="00B66052"/>
    <w:rsid w:val="00B8516F"/>
    <w:rsid w:val="00BA1B3B"/>
    <w:rsid w:val="00BA5FDE"/>
    <w:rsid w:val="00BA6A31"/>
    <w:rsid w:val="00BD6528"/>
    <w:rsid w:val="00BF323B"/>
    <w:rsid w:val="00C114A0"/>
    <w:rsid w:val="00C26BD6"/>
    <w:rsid w:val="00C32D5A"/>
    <w:rsid w:val="00C442DC"/>
    <w:rsid w:val="00C46323"/>
    <w:rsid w:val="00C62985"/>
    <w:rsid w:val="00C652AB"/>
    <w:rsid w:val="00C674FB"/>
    <w:rsid w:val="00C74C1D"/>
    <w:rsid w:val="00C906CF"/>
    <w:rsid w:val="00C924A2"/>
    <w:rsid w:val="00CC0D7D"/>
    <w:rsid w:val="00CE19C8"/>
    <w:rsid w:val="00CF48B0"/>
    <w:rsid w:val="00D14C28"/>
    <w:rsid w:val="00D179D8"/>
    <w:rsid w:val="00D320DE"/>
    <w:rsid w:val="00D36CC7"/>
    <w:rsid w:val="00D71F9D"/>
    <w:rsid w:val="00D9370B"/>
    <w:rsid w:val="00DB384A"/>
    <w:rsid w:val="00DB3EAF"/>
    <w:rsid w:val="00DF4257"/>
    <w:rsid w:val="00E002A7"/>
    <w:rsid w:val="00E22981"/>
    <w:rsid w:val="00E46F08"/>
    <w:rsid w:val="00E50ADE"/>
    <w:rsid w:val="00E51A1E"/>
    <w:rsid w:val="00E52389"/>
    <w:rsid w:val="00E670DB"/>
    <w:rsid w:val="00E97975"/>
    <w:rsid w:val="00EE2818"/>
    <w:rsid w:val="00EE7E1F"/>
    <w:rsid w:val="00F23F71"/>
    <w:rsid w:val="00F454B7"/>
    <w:rsid w:val="00F46BD9"/>
    <w:rsid w:val="00F60CD4"/>
    <w:rsid w:val="00F630EE"/>
    <w:rsid w:val="00F848AC"/>
    <w:rsid w:val="00FA41DD"/>
    <w:rsid w:val="00FC002D"/>
    <w:rsid w:val="00FC1E18"/>
    <w:rsid w:val="00FD5EE3"/>
    <w:rsid w:val="00FE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7">
          <o:proxy end="" idref="#_x0000_s1029" connectloc="0"/>
        </o:r>
        <o:r id="V:Rule6" type="connector" idref="#_x0000_s1041"/>
        <o:r id="V:Rule7" type="connector" idref="#_x0000_s1038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52A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F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652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8F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8F5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F630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F63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2A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652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er"/>
    <w:basedOn w:val="a"/>
    <w:link w:val="a8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52AB"/>
  </w:style>
  <w:style w:type="paragraph" w:styleId="aa">
    <w:name w:val="header"/>
    <w:basedOn w:val="a"/>
    <w:link w:val="ab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qFormat/>
    <w:rsid w:val="00C652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e">
    <w:name w:val="Table Grid"/>
    <w:basedOn w:val="a1"/>
    <w:rsid w:val="00C6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f"/>
    <w:uiPriority w:val="10"/>
    <w:qFormat/>
    <w:rsid w:val="00C65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d"/>
    <w:uiPriority w:val="10"/>
    <w:rsid w:val="00C6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 светлая1"/>
    <w:basedOn w:val="a1"/>
    <w:uiPriority w:val="40"/>
    <w:rsid w:val="00EE7E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EE7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EE7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EE7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EE7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31">
    <w:name w:val="Таблица-сетка 3 — акцент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1">
    <w:name w:val="Таблица-сетка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EE7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22">
    <w:name w:val="Обычный2"/>
    <w:basedOn w:val="a"/>
    <w:rsid w:val="00F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basedOn w:val="a"/>
    <w:next w:val="ad"/>
    <w:qFormat/>
    <w:rsid w:val="00F23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6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60330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CC0D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russia.ru/rosatom-podvel-itogi-konkursov-na-razrabotku-dorozhnyh-kart-po-skvoznym-tehnologiyam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30A8-66C0-4E3D-BC98-6BDC29F0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12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125</cp:revision>
  <dcterms:created xsi:type="dcterms:W3CDTF">2023-09-12T12:16:00Z</dcterms:created>
  <dcterms:modified xsi:type="dcterms:W3CDTF">2024-09-01T06:06:00Z</dcterms:modified>
</cp:coreProperties>
</file>