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FB" w:rsidRPr="00BC67FB" w:rsidRDefault="00BC67FB" w:rsidP="00BC67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111111"/>
          <w:sz w:val="24"/>
          <w:szCs w:val="24"/>
          <w:lang w:eastAsia="ru-RU"/>
        </w:rPr>
      </w:pPr>
    </w:p>
    <w:tbl>
      <w:tblPr>
        <w:tblW w:w="114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0"/>
        <w:gridCol w:w="5019"/>
      </w:tblGrid>
      <w:tr w:rsidR="00BC67FB" w:rsidRPr="00BC67FB" w:rsidTr="00BC67FB">
        <w:tc>
          <w:tcPr>
            <w:tcW w:w="5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rojlink-1935-1"/>
            <w:bookmarkEnd w:id="0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Натрия хлорид,</w:t>
            </w:r>
          </w:p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rojlink-1935-2"/>
            <w:bookmarkEnd w:id="1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раствор для инъекций,</w:t>
            </w:r>
          </w:p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rojlink-1935-3"/>
            <w:bookmarkEnd w:id="2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инфузий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,</w:t>
            </w:r>
          </w:p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rojlink-1935-4"/>
            <w:bookmarkEnd w:id="3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rojlink-1935-5"/>
            <w:bookmarkEnd w:id="4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ФС.3.2.0012.18</w:t>
            </w:r>
          </w:p>
        </w:tc>
      </w:tr>
      <w:tr w:rsidR="00BC67FB" w:rsidRPr="00BC67FB" w:rsidTr="00BC67FB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rojlink-1935-6"/>
            <w:bookmarkEnd w:id="5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Натрия хлорид,</w:t>
            </w:r>
          </w:p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rojlink-1935-7"/>
            <w:bookmarkEnd w:id="6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раствор для инъекций,</w:t>
            </w:r>
          </w:p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rojlink-1935-8"/>
            <w:bookmarkEnd w:id="7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инфузий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,</w:t>
            </w:r>
          </w:p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rojlink-1935-9"/>
            <w:bookmarkEnd w:id="8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7FB" w:rsidRPr="00BC67FB" w:rsidRDefault="00BC67FB" w:rsidP="00BC67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rojlink-1935-10"/>
            <w:bookmarkEnd w:id="9"/>
            <w:r w:rsidRPr="00BC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67FB" w:rsidRPr="00BC67FB" w:rsidTr="00BC67FB"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10" w:name="projlink-1935-11"/>
            <w:bookmarkEnd w:id="10"/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Natrii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chloridi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solutio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 xml:space="preserve"> pro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injectionibus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,</w:t>
            </w:r>
          </w:p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11" w:name="projlink-1935-12"/>
            <w:bookmarkEnd w:id="11"/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solutio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 xml:space="preserve"> pro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infusionibus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dissolutor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ad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formas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medicamentorum</w:t>
            </w:r>
            <w:proofErr w:type="spellEnd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 xml:space="preserve"> pro </w:t>
            </w:r>
            <w:proofErr w:type="spellStart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val="en-US" w:eastAsia="ru-RU"/>
              </w:rPr>
              <w:t>injectionibus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7FB" w:rsidRPr="00BC67FB" w:rsidRDefault="00BC67FB" w:rsidP="00BC67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rojlink-1935-13"/>
            <w:bookmarkEnd w:id="12"/>
            <w:r w:rsidRPr="00BC67F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Вводится впервые</w:t>
            </w:r>
          </w:p>
        </w:tc>
      </w:tr>
    </w:tbl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projlink-1935-14"/>
      <w:bookmarkEnd w:id="13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projlink-1935-15"/>
      <w:bookmarkEnd w:id="14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Настоящая фармакопейная статья распространяется на лекарственные препараты натрия хлорида, раствор для инъекций, раствор для </w:t>
      </w:r>
      <w:proofErr w:type="spellStart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инфузий</w:t>
      </w:r>
      <w:proofErr w:type="spell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растворитель для приготовления лекарственных форм для инъекций. Препарат должен соответствовать требованиям 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Лекарственные формы для парентерального применения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и ниже приведенным требованиям.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projlink-1935-16"/>
      <w:bookmarkEnd w:id="15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Содержит не менее 90,0% и не более 110,0% от заявленного количества натрия хлорида </w:t>
      </w:r>
      <w:proofErr w:type="spellStart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NaCl</w:t>
      </w:r>
      <w:proofErr w:type="spell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projlink-1935-17"/>
      <w:bookmarkEnd w:id="16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Описание. Прозрачная бесцветная жидкость.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projlink-1935-18"/>
      <w:bookmarkEnd w:id="17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Подлинность.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projlink-1935-19"/>
      <w:bookmarkEnd w:id="18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Качественные реакции. Препарат должен давать характерные реакции на натрий (</w:t>
      </w:r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"Общие реакции на подлинность").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projlink-1935-20"/>
      <w:bookmarkEnd w:id="19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Качественные реакции. Препарат должен давать характерные реакции на хлориды (</w:t>
      </w:r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"Общие реакции на подлинность").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projlink-1935-21"/>
      <w:bookmarkEnd w:id="20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Прозрачность. Препарат должен быть прозрачным (</w:t>
      </w:r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"Прозрачность и степень </w:t>
      </w:r>
      <w:bookmarkStart w:id="21" w:name="_GoBack"/>
      <w:bookmarkEnd w:id="21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мутности жидкостей").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projlink-1935-22"/>
      <w:bookmarkEnd w:id="22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Цветность. Препарат должен быть бесцветным (</w:t>
      </w:r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"Степень окраски жидкостей"),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projlink-1935-23"/>
      <w:bookmarkEnd w:id="23"/>
      <w:proofErr w:type="spellStart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pH</w:t>
      </w:r>
      <w:proofErr w:type="spell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4,5 до 7,0 (ОФС "</w:t>
      </w:r>
      <w:proofErr w:type="spellStart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Ионометрия</w:t>
      </w:r>
      <w:proofErr w:type="spell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 </w:t>
      </w:r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метод 3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" w:name="projlink-1935-24"/>
      <w:bookmarkEnd w:id="24"/>
      <w:proofErr w:type="spellStart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Осмолярность</w:t>
      </w:r>
      <w:proofErr w:type="spell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соответствии с 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</w:t>
      </w:r>
      <w:proofErr w:type="spellStart"/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Осмолярность</w:t>
      </w:r>
      <w:proofErr w:type="spell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projlink-1935-25"/>
      <w:bookmarkEnd w:id="25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Механические включения. Видимые. В соответствии с 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Видимые механические включения в лекарственных формах для парентерального применения и глазных лекарственных формах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projlink-1935-26"/>
      <w:bookmarkEnd w:id="26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Невидимые. В соответствии с 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Невидимые механические включения в лекарственных формах для парентерального применения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projlink-1935-27"/>
      <w:bookmarkEnd w:id="27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Извлекаемый объем. Не менее номинального (</w:t>
      </w:r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"Извлекаемый объем лекарственных форм для парентерального применения").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projlink-1935-28"/>
      <w:bookmarkEnd w:id="28"/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*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Поглощение в УФ-области. Определение проводят в соответствии с 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Испытание лекарственных форм для парентерального применения в полимерной упаковке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projlink-1935-29"/>
      <w:bookmarkEnd w:id="29"/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*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Восстанавливающие вещества. Определение проводят в соответствии с 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Испытание лекарственных форм для парентерального применения в полимерной упаковке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projlink-1935-30"/>
      <w:bookmarkEnd w:id="30"/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*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Гемолитически</w:t>
      </w:r>
      <w:proofErr w:type="spell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действующие вещества. Определение проводят в соответствии с 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</w:t>
      </w:r>
      <w:r w:rsidRPr="00BC67FB">
        <w:rPr>
          <w:rFonts w:ascii="Times New Roman" w:eastAsia="Times New Roman" w:hAnsi="Times New Roman" w:cs="Times New Roman"/>
          <w:b/>
          <w:bCs/>
          <w:color w:val="81271A"/>
          <w:sz w:val="24"/>
          <w:szCs w:val="24"/>
          <w:lang w:eastAsia="ru-RU"/>
        </w:rPr>
        <w:t>Испытание лекарственных форм для парентерального применения в полимерной упаковке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projlink-1935-31"/>
      <w:bookmarkEnd w:id="31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Бактериальные эндотоксины. Не более 0,25 ЕЭ на 1 мл препарата (</w:t>
      </w:r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"Бактериальные эндотоксины").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2" w:name="projlink-1935-32"/>
      <w:bookmarkEnd w:id="32"/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*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Аномальная токсичность. Препарат должен быть нетоксичным (</w:t>
      </w:r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"Аномальная токсичность"). Тест-доза - 0,5 мл препарата на мышь, внутривенно. Скорость введения 0,1 мл/с. Срок наблюдения 48 ч.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3" w:name="projlink-1935-33"/>
      <w:bookmarkEnd w:id="33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Стерильность. Препарат должен быть стерильным (</w:t>
      </w:r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"Стерильность").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4" w:name="projlink-1935-34"/>
      <w:bookmarkEnd w:id="34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Количественное определение. Определение проводят методом </w:t>
      </w:r>
      <w:proofErr w:type="spellStart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титриметрии</w:t>
      </w:r>
      <w:proofErr w:type="spell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5" w:name="projlink-1935-35"/>
      <w:bookmarkEnd w:id="35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Точный объем препарата, содержащий около 90 мг натрия хлорида, титруют 0,1 М раствором серебра нитрата. Конечную точку титрования определяют </w:t>
      </w:r>
      <w:proofErr w:type="spellStart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потенциометрически</w:t>
      </w:r>
      <w:proofErr w:type="spell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BC67FB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ОФС</w:t>
      </w:r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"Потенциометрическое титрование") или с индикатором - 5% раствором калия хромата - до перехода окраски в оранжево-желтую.</w:t>
      </w:r>
    </w:p>
    <w:p w:rsidR="00BC67FB" w:rsidRPr="00BC67FB" w:rsidRDefault="00BC67FB" w:rsidP="00BC67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6" w:name="projlink-1935-36"/>
      <w:bookmarkEnd w:id="36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 мл 0,1 М раствора серебра нитрата соответствует 5,844 мг натрия хлорида </w:t>
      </w:r>
      <w:proofErr w:type="spellStart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NaCl</w:t>
      </w:r>
      <w:proofErr w:type="spellEnd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C67FB" w:rsidRPr="00BC67FB" w:rsidRDefault="00BC67FB" w:rsidP="00BC67FB">
      <w:pPr>
        <w:shd w:val="clear" w:color="auto" w:fill="FFFFFF"/>
        <w:spacing w:after="75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7" w:name="projlink-1935-37"/>
      <w:bookmarkEnd w:id="37"/>
      <w:r w:rsidRPr="00BC67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Хранение. Особые указания отсутствуют.</w:t>
      </w:r>
    </w:p>
    <w:p w:rsidR="00DB14F0" w:rsidRPr="00BC67FB" w:rsidRDefault="00DB14F0" w:rsidP="00BC67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B14F0" w:rsidRPr="00BC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FB"/>
    <w:rsid w:val="00BC67FB"/>
    <w:rsid w:val="00D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141D2-5F96-41E2-9216-C264F0D3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a2"/>
    <w:basedOn w:val="a"/>
    <w:rsid w:val="00BC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a"/>
    <w:basedOn w:val="a0"/>
    <w:rsid w:val="00BC67FB"/>
  </w:style>
  <w:style w:type="paragraph" w:customStyle="1" w:styleId="a10">
    <w:name w:val="a1"/>
    <w:basedOn w:val="a"/>
    <w:rsid w:val="00BC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BC67FB"/>
  </w:style>
  <w:style w:type="character" w:customStyle="1" w:styleId="ofs-auto-link-by-name">
    <w:name w:val="ofs-auto-link-by-name"/>
    <w:basedOn w:val="a0"/>
    <w:rsid w:val="00BC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899">
          <w:marLeft w:val="0"/>
          <w:marRight w:val="0"/>
          <w:marTop w:val="180"/>
          <w:marBottom w:val="0"/>
          <w:divBdr>
            <w:top w:val="single" w:sz="6" w:space="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46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1</cp:revision>
  <dcterms:created xsi:type="dcterms:W3CDTF">2025-09-18T09:53:00Z</dcterms:created>
  <dcterms:modified xsi:type="dcterms:W3CDTF">2025-09-18T09:54:00Z</dcterms:modified>
</cp:coreProperties>
</file>