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E9" w:rsidRPr="0073511A" w:rsidRDefault="002E07E9" w:rsidP="002E07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1A">
        <w:rPr>
          <w:rFonts w:ascii="Times New Roman" w:hAnsi="Times New Roman" w:cs="Times New Roman"/>
          <w:b/>
          <w:sz w:val="24"/>
          <w:szCs w:val="24"/>
        </w:rPr>
        <w:t>Ситуационная задача 3</w:t>
      </w:r>
    </w:p>
    <w:p w:rsidR="002E07E9" w:rsidRPr="0073511A" w:rsidRDefault="002E07E9" w:rsidP="002E0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Фармацевтическое предприятие выпускает лекарственный препарат «Амоксициллин капсулы 500 мг №10 упаковки ячейковые контурные (1), пачки картонные».</w:t>
      </w:r>
    </w:p>
    <w:p w:rsidR="002E07E9" w:rsidRPr="0073511A" w:rsidRDefault="002E07E9" w:rsidP="002E0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контроля качества (ОКК) провел испытание капсул амоксициллина по всем показателям спецификации нормативного документа: описание, подлинность (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хроматографическими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методами: тонкослойной хроматографии и высокоэффективной жидкостной хроматографии), показатели доброкачественности «Вода» и «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Светопоглощающие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примеси», а также «Родственные примеси»,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фармацевтико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-технологические испытания (тест «Растворение» и «Однородность дозирования»), количественное определение и микробиологическая чистота. Было установлено содержание 98,5% амоксициллина от заявленного количества.</w:t>
      </w:r>
    </w:p>
    <w:p w:rsidR="002E07E9" w:rsidRPr="0073511A" w:rsidRDefault="002E07E9" w:rsidP="002E0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всех испытаний ОКК выдал Паспорт качества на серию капсул амоксициллина, в котором отразил критерии приемлемости параметров качества и полученные результаты. Паспорт качества является одним из документов Досье на серию, который регламентирует разрешение на выпуск серии в гражданский оборот.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описании капсул амоксициллина руководствовались требованиями ОФС.1.4.1.0005.18 «Капсулы», которая регламентирует устанавливать ____________________ капсул(ы)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8" type="#_x0000_t75" style="width:16.3pt;height:14.4pt" o:ole="">
            <v:imagedata r:id="rId5" o:title=""/>
          </v:shape>
          <w:control r:id="rId6" w:name="DefaultOcxName54" w:shapeid="_x0000_i1168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7" type="#_x0000_t75" style="width:16.3pt;height:14.4pt" o:ole="">
            <v:imagedata r:id="rId5" o:title=""/>
          </v:shape>
          <w:control r:id="rId7" w:name="DefaultOcxName126" w:shapeid="_x0000_i1167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6" type="#_x0000_t75" style="width:16.3pt;height:14.4pt" o:ole="">
            <v:imagedata r:id="rId5" o:title=""/>
          </v:shape>
          <w:control r:id="rId8" w:name="DefaultOcxName225" w:shapeid="_x0000_i1166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оболочки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5" type="#_x0000_t75" style="width:16.3pt;height:14.4pt" o:ole="">
            <v:imagedata r:id="rId5" o:title=""/>
          </v:shape>
          <w:control r:id="rId9" w:name="DefaultOcxName325" w:shapeid="_x0000_i1165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и цвет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установления</w:t>
      </w:r>
      <w:proofErr w:type="gram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подлинности амоксициллина методом тонкослойной хроматографии пригодность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хроматографической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системы оценивают по способности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хроматографической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системы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4" type="#_x0000_t75" style="width:16.3pt;height:14.4pt" o:ole="">
            <v:imagedata r:id="rId5" o:title=""/>
          </v:shape>
          <w:control r:id="rId10" w:name="DefaultOcxName55" w:shapeid="_x0000_i1164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разделять пятна двух схожих по строению веществ – амоксициллина и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доксициклина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гидрохлорида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3" type="#_x0000_t75" style="width:16.3pt;height:14.4pt" o:ole="">
            <v:imagedata r:id="rId5" o:title=""/>
          </v:shape>
          <w:control r:id="rId11" w:name="DefaultOcxName127" w:shapeid="_x0000_i1163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разделять пятна двух схожих по строению веществ – амоксициллина и ампициллина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тригидратов</w:t>
      </w:r>
      <w:proofErr w:type="spellEnd"/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2" type="#_x0000_t75" style="width:16.3pt;height:14.4pt" o:ole="">
            <v:imagedata r:id="rId5" o:title=""/>
          </v:shape>
          <w:control r:id="rId12" w:name="DefaultOcxName226" w:shapeid="_x0000_i1162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пятна определяемого вещества –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амоксицилина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 фактором удерживания около 0,5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1" type="#_x0000_t75" style="width:16.3pt;height:14.4pt" o:ole="">
            <v:imagedata r:id="rId5" o:title=""/>
          </v:shape>
          <w:control r:id="rId13" w:name="DefaultOcxName326" w:shapeid="_x0000_i1161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разделять пятна двух схожих по строению веществ – амоксициллина и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норфлоксацина</w:t>
      </w:r>
      <w:proofErr w:type="spellEnd"/>
    </w:p>
    <w:p w:rsidR="002E07E9" w:rsidRPr="0073511A" w:rsidRDefault="002E07E9" w:rsidP="002E07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определении подлинности методом высокоэффективной жидкостной хроматографии с использованием системы жидкостного хроматографа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Prominence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диодноматричным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детектором и автодозатором основным критерием подтверждения подлинности является совпадение времен удерживания пика амоксициллина в испытуемом растворе с пиком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0" type="#_x0000_t75" style="width:16.3pt;height:14.4pt" o:ole="">
            <v:imagedata r:id="rId5" o:title=""/>
          </v:shape>
          <w:control r:id="rId14" w:name="DefaultOcxName56" w:shapeid="_x0000_i1160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амоксициллина на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хроматограмме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стандартного образца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9" type="#_x0000_t75" style="width:16.3pt;height:14.4pt" o:ole="">
            <v:imagedata r:id="rId5" o:title=""/>
          </v:shape>
          <w:control r:id="rId15" w:name="DefaultOcxName128" w:shapeid="_x0000_i1159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ампициллина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тригидрата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хроматограмме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стандартного образца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8" type="#_x0000_t75" style="width:16.3pt;height:14.4pt" o:ole="">
            <v:imagedata r:id="rId5" o:title=""/>
          </v:shape>
          <w:control r:id="rId16" w:name="DefaultOcxName227" w:shapeid="_x0000_i1158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примеси амоксициллина на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хроматограмме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стандартного образца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7" type="#_x0000_t75" style="width:16.3pt;height:14.4pt" o:ole="">
            <v:imagedata r:id="rId5" o:title=""/>
          </v:shape>
          <w:control r:id="rId17" w:name="DefaultOcxName327" w:shapeid="_x0000_i1157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примеси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проведении теста «Растворение» для капсул амоксициллина наиболее оптимальной средой растворения является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6" type="#_x0000_t75" style="width:16.3pt;height:14.4pt" o:ole="">
            <v:imagedata r:id="rId5" o:title=""/>
          </v:shape>
          <w:control r:id="rId18" w:name="DefaultOcxName57" w:shapeid="_x0000_i1156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5" type="#_x0000_t75" style="width:16.3pt;height:14.4pt" o:ole="">
            <v:imagedata r:id="rId5" o:title=""/>
          </v:shape>
          <w:control r:id="rId19" w:name="DefaultOcxName129" w:shapeid="_x0000_i1155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натрия гидроксид 0,1 М раствор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4" type="#_x0000_t75" style="width:16.3pt;height:14.4pt" o:ole="">
            <v:imagedata r:id="rId5" o:title=""/>
          </v:shape>
          <w:control r:id="rId20" w:name="DefaultOcxName228" w:shapeid="_x0000_i1154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хлористоводородная кислота 0,1 М раствор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3" type="#_x0000_t75" style="width:16.3pt;height:14.4pt" o:ole="">
            <v:imagedata r:id="rId5" o:title=""/>
          </v:shape>
          <w:control r:id="rId21" w:name="DefaultOcxName328" w:shapeid="_x0000_i1153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фосфатный буферный раствор с рН 8,5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проведении теста «Растворение» для капсул амоксициллина, целесообразно изменить стандартные условия проведения испытания, учитывая малую растворимость в среде растворения, а именно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2" type="#_x0000_t75" style="width:16.3pt;height:14.4pt" o:ole="">
            <v:imagedata r:id="rId5" o:title=""/>
          </v:shape>
          <w:control r:id="rId22" w:name="DefaultOcxName58" w:shapeid="_x0000_i1152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капсулу до проведения испытания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1" type="#_x0000_t75" style="width:16.3pt;height:14.4pt" o:ole="">
            <v:imagedata r:id="rId5" o:title=""/>
          </v:shape>
          <w:control r:id="rId23" w:name="DefaultOcxName130" w:shapeid="_x0000_i1151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температуру проведения испытания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0" type="#_x0000_t75" style="width:16.3pt;height:14.4pt" o:ole="">
            <v:imagedata r:id="rId5" o:title=""/>
          </v:shape>
          <w:control r:id="rId24" w:name="DefaultOcxName229" w:shapeid="_x0000_i1150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время проведения испытания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9" type="#_x0000_t75" style="width:16.3pt;height:14.4pt" o:ole="">
            <v:imagedata r:id="rId5" o:title=""/>
          </v:shape>
          <w:control r:id="rId25" w:name="DefaultOcxName329" w:shapeid="_x0000_i1149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добавить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солюбилизирующие</w:t>
      </w:r>
      <w:proofErr w:type="spellEnd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проведении теста «Растворение» для капсул амоксициллина для испытания отбирают _____ капсул, причем первоначально испытание проводят на 6 единицах капсул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8" type="#_x0000_t75" style="width:16.3pt;height:14.4pt" o:ole="">
            <v:imagedata r:id="rId5" o:title=""/>
          </v:shape>
          <w:control r:id="rId26" w:name="DefaultOcxName59" w:shapeid="_x0000_i1148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7" type="#_x0000_t75" style="width:16.3pt;height:14.4pt" o:ole="">
            <v:imagedata r:id="rId5" o:title=""/>
          </v:shape>
          <w:control r:id="rId27" w:name="DefaultOcxName131" w:shapeid="_x0000_i1147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6" type="#_x0000_t75" style="width:16.3pt;height:14.4pt" o:ole="">
            <v:imagedata r:id="rId5" o:title=""/>
          </v:shape>
          <w:control r:id="rId28" w:name="DefaultOcxName230" w:shapeid="_x0000_i1146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5" type="#_x0000_t75" style="width:16.3pt;height:14.4pt" o:ole="">
            <v:imagedata r:id="rId5" o:title=""/>
          </v:shape>
          <w:control r:id="rId29" w:name="DefaultOcxName330" w:shapeid="_x0000_i1145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лекарственных средств, которые представляют собой кристаллогидраты, рекомендовано определять показатель ___________ методом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4" type="#_x0000_t75" style="width:16.3pt;height:14.4pt" o:ole="">
            <v:imagedata r:id="rId5" o:title=""/>
          </v:shape>
          <w:control r:id="rId30" w:name="DefaultOcxName60" w:shapeid="_x0000_i1144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вода; …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термогравиметрии</w:t>
      </w:r>
      <w:proofErr w:type="spellEnd"/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3" type="#_x0000_t75" style="width:16.3pt;height:14.4pt" o:ole="">
            <v:imagedata r:id="rId5" o:title=""/>
          </v:shape>
          <w:control r:id="rId31" w:name="DefaultOcxName132" w:shapeid="_x0000_i1143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влажность; …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термогравиметрии</w:t>
      </w:r>
      <w:proofErr w:type="spellEnd"/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2" type="#_x0000_t75" style="width:16.3pt;height:14.4pt" o:ole="">
            <v:imagedata r:id="rId5" o:title=""/>
          </v:shape>
          <w:control r:id="rId32" w:name="DefaultOcxName231" w:shapeid="_x0000_i1142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вода; … К. Фишера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1" type="#_x0000_t75" style="width:16.3pt;height:14.4pt" o:ole="">
            <v:imagedata r:id="rId5" o:title=""/>
          </v:shape>
          <w:control r:id="rId33" w:name="DefaultOcxName331" w:shapeid="_x0000_i1141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в массе при высушивании; … весовым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определения степени чистоты амоксициллина рекомендовано определять показатель «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Светопоглощающие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примеси» методом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40" type="#_x0000_t75" style="width:16.3pt;height:14.4pt" o:ole="">
            <v:imagedata r:id="rId5" o:title=""/>
          </v:shape>
          <w:control r:id="rId34" w:name="DefaultOcxName61" w:shapeid="_x0000_i1140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ИК-спектрометрии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9" type="#_x0000_t75" style="width:16.3pt;height:14.4pt" o:ole="">
            <v:imagedata r:id="rId5" o:title=""/>
          </v:shape>
          <w:control r:id="rId35" w:name="DefaultOcxName133" w:shapeid="_x0000_i1139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тонкослойной хроматографии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8" type="#_x0000_t75" style="width:16.3pt;height:14.4pt" o:ole="">
            <v:imagedata r:id="rId5" o:title=""/>
          </v:shape>
          <w:control r:id="rId36" w:name="DefaultOcxName232" w:shapeid="_x0000_i1138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УФ-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спектрофотометрии</w:t>
      </w:r>
      <w:proofErr w:type="spellEnd"/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7" type="#_x0000_t75" style="width:16.3pt;height:14.4pt" o:ole="">
            <v:imagedata r:id="rId5" o:title=""/>
          </v:shape>
          <w:control r:id="rId37" w:name="DefaultOcxName332" w:shapeid="_x0000_i1137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светорассеяния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Определение родственных примесей в капсулах ампициллина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тригидрата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проводят методом высокоэффективной жидкостной хроматографии с использованием системы жидкостного хроматографа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Prominence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диодноматричным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детектором и автодозатором. При этом критериями пригодности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хроматографической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системы обычно является относительное стандартное отклонение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6" type="#_x0000_t75" style="width:16.3pt;height:14.4pt" o:ole="">
            <v:imagedata r:id="rId5" o:title=""/>
          </v:shape>
          <w:control r:id="rId38" w:name="DefaultOcxName62" w:shapeid="_x0000_i1136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удерживания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5" type="#_x0000_t75" style="width:16.3pt;height:14.4pt" o:ole="">
            <v:imagedata r:id="rId5" o:title=""/>
          </v:shape>
          <w:control r:id="rId39" w:name="DefaultOcxName134" w:shapeid="_x0000_i1135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пика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4" type="#_x0000_t75" style="width:16.3pt;height:14.4pt" o:ole="">
            <v:imagedata r:id="rId5" o:title=""/>
          </v:shape>
          <w:control r:id="rId40" w:name="DefaultOcxName233" w:shapeid="_x0000_i1134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фактора удерживания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3" type="#_x0000_t75" style="width:16.3pt;height:14.4pt" o:ole="">
            <v:imagedata r:id="rId5" o:title=""/>
          </v:shape>
          <w:control r:id="rId41" w:name="DefaultOcxName333" w:shapeid="_x0000_i1133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 удерживания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количественном определении капсул амоксициллина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тригидрата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методом высокоэффективной жидкостной хроматографии содержимое 20 капсул взвесили на весах с регистрацией данных с помощью принтера </w:t>
      </w:r>
      <w:proofErr w:type="spellStart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Sartorius</w:t>
      </w:r>
      <w:proofErr w:type="spellEnd"/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При этом получили промежуточное значение, которое используется при расчете количественного содержания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2" type="#_x0000_t75" style="width:16.3pt;height:14.4pt" o:ole="">
            <v:imagedata r:id="rId5" o:title=""/>
          </v:shape>
          <w:control r:id="rId42" w:name="DefaultOcxName63" w:shapeid="_x0000_i1132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заявленное количество амоксициллина в одной капсуле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1" type="#_x0000_t75" style="width:16.3pt;height:14.4pt" o:ole="">
            <v:imagedata r:id="rId5" o:title=""/>
          </v:shape>
          <w:control r:id="rId43" w:name="DefaultOcxName135" w:shapeid="_x0000_i1131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амоксициллина в стандартном образце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0" type="#_x0000_t75" style="width:16.3pt;height:14.4pt" o:ole="">
            <v:imagedata r:id="rId5" o:title=""/>
          </v:shape>
          <w:control r:id="rId44" w:name="DefaultOcxName234" w:shapeid="_x0000_i1130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масса содержимого одной капсулы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9" type="#_x0000_t75" style="width:16.3pt;height:14.4pt" o:ole="">
            <v:imagedata r:id="rId5" o:title=""/>
          </v:shape>
          <w:control r:id="rId45" w:name="DefaultOcxName334" w:shapeid="_x0000_i1129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масса капсулы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количественного определения ампициллина методом высокоэффективной жидкостной хроматографии берут точную навеску порошка растертого содержимого капсул. При этом растирают содержимое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8" type="#_x0000_t75" style="width:16.3pt;height:14.4pt" o:ole="">
            <v:imagedata r:id="rId5" o:title=""/>
          </v:shape>
          <w:control r:id="rId46" w:name="DefaultOcxName64" w:shapeid="_x0000_i1128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 количества капсул до достижения указанной массы навески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7" type="#_x0000_t75" style="width:16.3pt;height:14.4pt" o:ole="">
            <v:imagedata r:id="rId5" o:title=""/>
          </v:shape>
          <w:control r:id="rId47" w:name="DefaultOcxName136" w:shapeid="_x0000_i1127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капсул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6" type="#_x0000_t75" style="width:16.3pt;height:14.4pt" o:ole="">
            <v:imagedata r:id="rId5" o:title=""/>
          </v:shape>
          <w:control r:id="rId48" w:name="DefaultOcxName235" w:shapeid="_x0000_i1126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капсул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5" type="#_x0000_t75" style="width:16.3pt;height:14.4pt" o:ole="">
            <v:imagedata r:id="rId5" o:title=""/>
          </v:shape>
          <w:control r:id="rId49" w:name="DefaultOcxName335" w:shapeid="_x0000_i1125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капсулы</w:t>
      </w:r>
    </w:p>
    <w:p w:rsidR="002E07E9" w:rsidRPr="0073511A" w:rsidRDefault="002E07E9" w:rsidP="002E07E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Капсулы амоксициллина назначают для лечения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object w:dxaOrig="225" w:dyaOrig="225">
          <v:shape id="_x0000_i1124" type="#_x0000_t75" style="width:16.3pt;height:14.4pt" o:ole="">
            <v:imagedata r:id="rId5" o:title=""/>
          </v:shape>
          <w:control r:id="rId50" w:name="DefaultOcxName65" w:shapeid="_x0000_i1124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 печени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3" type="#_x0000_t75" style="width:16.3pt;height:14.4pt" o:ole="">
            <v:imagedata r:id="rId5" o:title=""/>
          </v:shape>
          <w:control r:id="rId51" w:name="DefaultOcxName137" w:shapeid="_x0000_i1123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инфекций верхних дыхательных путей и кожи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2" type="#_x0000_t75" style="width:16.3pt;height:14.4pt" o:ole="">
            <v:imagedata r:id="rId5" o:title=""/>
          </v:shape>
          <w:control r:id="rId52" w:name="DefaultOcxName236" w:shapeid="_x0000_i1122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 сердечно-сосудистой системы</w:t>
      </w:r>
    </w:p>
    <w:p w:rsidR="002E07E9" w:rsidRPr="0073511A" w:rsidRDefault="002E07E9" w:rsidP="002E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1" type="#_x0000_t75" style="width:16.3pt;height:14.4pt" o:ole="">
            <v:imagedata r:id="rId5" o:title=""/>
          </v:shape>
          <w:control r:id="rId53" w:name="DefaultOcxName336" w:shapeid="_x0000_i1121"/>
        </w:object>
      </w:r>
    </w:p>
    <w:p w:rsidR="002E07E9" w:rsidRPr="0073511A" w:rsidRDefault="002E07E9" w:rsidP="002E07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хронического панкреатита</w:t>
      </w:r>
    </w:p>
    <w:p w:rsidR="00AF4EA8" w:rsidRDefault="00AF4EA8">
      <w:bookmarkStart w:id="0" w:name="_GoBack"/>
      <w:bookmarkEnd w:id="0"/>
    </w:p>
    <w:sectPr w:rsidR="00AF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8085A"/>
    <w:multiLevelType w:val="hybridMultilevel"/>
    <w:tmpl w:val="B338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E9"/>
    <w:rsid w:val="002E07E9"/>
    <w:rsid w:val="00A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D3847-D6FC-4BCF-A900-825BCB23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theme" Target="theme/theme1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1</cp:revision>
  <dcterms:created xsi:type="dcterms:W3CDTF">2021-12-11T07:26:00Z</dcterms:created>
  <dcterms:modified xsi:type="dcterms:W3CDTF">2021-12-11T07:27:00Z</dcterms:modified>
</cp:coreProperties>
</file>