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67BD" w:rsidRPr="00C567BD" w:rsidRDefault="00C567BD" w:rsidP="00723855">
      <w:pPr>
        <w:spacing w:after="0"/>
        <w:ind w:left="-567" w:firstLine="993"/>
        <w:jc w:val="both"/>
        <w:rPr>
          <w:rFonts w:eastAsia="Times New Roman"/>
          <w:b/>
          <w:i/>
          <w:iCs/>
          <w:color w:val="000000"/>
          <w:sz w:val="28"/>
          <w:szCs w:val="28"/>
          <w:lang w:eastAsia="ru-RU"/>
        </w:rPr>
      </w:pPr>
      <w:r w:rsidRPr="00C567BD">
        <w:rPr>
          <w:rFonts w:eastAsia="Times New Roman"/>
          <w:b/>
          <w:i/>
          <w:iCs/>
          <w:color w:val="000000"/>
          <w:sz w:val="28"/>
          <w:szCs w:val="28"/>
          <w:lang w:eastAsia="ru-RU"/>
        </w:rPr>
        <w:t>Карл Маркс.</w:t>
      </w:r>
      <w:r>
        <w:rPr>
          <w:rFonts w:eastAsia="Times New Roman"/>
          <w:b/>
          <w:i/>
          <w:iCs/>
          <w:color w:val="000000"/>
          <w:sz w:val="28"/>
          <w:szCs w:val="28"/>
          <w:lang w:eastAsia="ru-RU"/>
        </w:rPr>
        <w:t xml:space="preserve"> </w:t>
      </w:r>
      <w:r w:rsidRPr="00C567BD">
        <w:rPr>
          <w:rFonts w:eastAsia="Times New Roman"/>
          <w:b/>
          <w:i/>
          <w:iCs/>
          <w:color w:val="000000"/>
          <w:sz w:val="28"/>
          <w:szCs w:val="28"/>
          <w:lang w:eastAsia="ru-RU"/>
        </w:rPr>
        <w:t xml:space="preserve">К критике политической экономии (1859) </w:t>
      </w:r>
    </w:p>
    <w:p w:rsidR="00C567BD" w:rsidRDefault="00B627AE" w:rsidP="00C567BD">
      <w:pPr>
        <w:spacing w:after="0"/>
        <w:ind w:left="-567" w:right="-143" w:firstLine="993"/>
        <w:jc w:val="both"/>
        <w:rPr>
          <w:rFonts w:eastAsia="Times New Roman"/>
          <w:i/>
          <w:iCs/>
          <w:color w:val="000000"/>
          <w:lang w:eastAsia="ru-RU"/>
        </w:rPr>
      </w:pPr>
      <w:r w:rsidRPr="00723855">
        <w:rPr>
          <w:rFonts w:eastAsia="Times New Roman"/>
          <w:color w:val="000000"/>
          <w:lang w:eastAsia="ru-RU"/>
        </w:rPr>
        <w:t>...Мои исследования привели меня к тому результату, что правовые отношения, так же точно как и формы государства, не могут быть поняты ни из самих себя, ни из так называемого общего развития человеческого духа, что, наоборот, они коренятся в материальных жизненных отношениях, совокупность которых Гегель, по примеру английских и французских писателей XVIII века, называет «гражданским обществом», и что анатомию гражданского общества следует искать в политической экономии. Начатое мною в Париже изучение этой последней я продолжал в Брюсселе, куда я переселился вследствие приказа г-на Гизо о моей высылке из Парижа. Общий результат, к которому я пришёл и который послужил затем руководящей нитью в моих дальнейших исследованиях, может быть кратко сформулирован следующим образом. В общественном производстве своей жизни люди вступают в определённые, необходимые, от их воли не зависящие отношения — производственные отношения, которые соответствуют определённой ступени развития их материальных производительных сил. Совокупность этих производственных отношений составляет экономическую структуру общества, реальный базис, на котором возвышается юридическая и политическая надстройка и которому соответствуют определённые формы общественного сознания. Способ производства материальной жизни обусловливает социальный, политический и духовный процессы жизни вообще. He сознание людей определяет их бытие, а, наоборот, их общественное бытие определяет их сознание. На известной ступени своего развития материальные производительные силы общества приходят в противоречие с существующими производственными отношениями, или — что́ является только юридическим выражением последних — с отношениями собственности, внутри которых они до сих пор развивались. Из форм развития производительных сил эти отношения превращаются в их оковы. Тогда наступает эпоха социальной революции. С изменением экономической основы более или менее быстро происходит переворот во всей громадной надстройке. При рассмотрении таких переворотов необходимо всегда отличать материальный, с естественно-научной точностью констатируемый переворот в экономических условиях производства — от юридических, политических, религиозных, художественных или философских, короче — от идеологических форм, в которых люди осознают этот конфликт и борются за его разрешение. Как об отдельном человеке нельзя судить на основании того, что́ сам он о себе думает, точно так же нельзя судить о подобной эпохе переворота по её сознанию. Наоборот, это сознание надо объяснить из противоречий материальной жизни, из существующего конфликта между общественными производительными силами и производственными отношениями. Ни одна общественная формация не погибает раньше, чем разовьются все производительные силы, для которых она даёт достаточно простора, и новые более высокие производственные отношения никогда не появляются раньше, чем созреют материальные условия их существования в недрах самого́ старого общества. Поэтому человечество ставит себе всегда только такие задачи, которые оно может разрешить, так как при ближайшем рассмотрении всегда оказывается, что сама задача возникает лишь тогда, когда материальные условия её решения уже имеются налицо, или, по крайней мере, находятся в процессе становления. В общих чертах, азиатский, античный, феодальный и современный, буржуазный, способы производства можно обозначить, как прогрессивные эпохи экономической общественной формации. Буржуазные производственные отношения являются последней антагонистической формой общественного процесса производства, антагонистической не в смысле индивидуального антагонизма, а в смысле антагонизма, вырастающего из общественных условий жизни индивидуумов; но развивающиеся в недрах буржуазного общества производительные силы создают вместе с тем материальные условия для разрешения этого антагонизма. Поэтому буржуазной общественной формацией завершается предыстория человеческого общества.</w:t>
      </w:r>
      <w:r w:rsidR="00C567BD" w:rsidRPr="00C567BD">
        <w:rPr>
          <w:rFonts w:eastAsia="Times New Roman"/>
          <w:i/>
          <w:iCs/>
          <w:color w:val="000000"/>
          <w:lang w:eastAsia="ru-RU"/>
        </w:rPr>
        <w:t xml:space="preserve"> </w:t>
      </w:r>
    </w:p>
    <w:p w:rsidR="002D680E" w:rsidRDefault="002D680E" w:rsidP="00C567BD">
      <w:pPr>
        <w:spacing w:after="0"/>
        <w:ind w:left="-567" w:right="-143" w:firstLine="993"/>
        <w:jc w:val="both"/>
        <w:rPr>
          <w:rFonts w:eastAsia="Times New Roman"/>
          <w:iCs/>
          <w:color w:val="000000"/>
          <w:sz w:val="20"/>
          <w:szCs w:val="20"/>
          <w:lang w:eastAsia="ru-RU"/>
        </w:rPr>
      </w:pPr>
    </w:p>
    <w:p w:rsidR="00C567BD" w:rsidRDefault="002D680E" w:rsidP="00C567BD">
      <w:pPr>
        <w:spacing w:after="0"/>
        <w:ind w:left="-567" w:right="-143" w:firstLine="993"/>
        <w:jc w:val="both"/>
        <w:rPr>
          <w:rFonts w:eastAsia="Times New Roman"/>
          <w:color w:val="000000"/>
          <w:lang w:eastAsia="ru-RU"/>
        </w:rPr>
      </w:pPr>
      <w:r>
        <w:rPr>
          <w:rFonts w:eastAsia="Times New Roman"/>
          <w:iCs/>
          <w:color w:val="000000"/>
          <w:sz w:val="20"/>
          <w:szCs w:val="20"/>
          <w:lang w:eastAsia="ru-RU"/>
        </w:rPr>
        <w:t xml:space="preserve">                                                                      </w:t>
      </w:r>
      <w:r w:rsidR="00C567BD" w:rsidRPr="00C567BD">
        <w:rPr>
          <w:rFonts w:eastAsia="Times New Roman"/>
          <w:iCs/>
          <w:color w:val="000000"/>
          <w:sz w:val="20"/>
          <w:szCs w:val="20"/>
          <w:lang w:eastAsia="ru-RU"/>
        </w:rPr>
        <w:t>Соч.</w:t>
      </w:r>
      <w:r w:rsidR="00C567BD">
        <w:rPr>
          <w:rFonts w:eastAsia="Times New Roman"/>
          <w:iCs/>
          <w:color w:val="000000"/>
          <w:sz w:val="20"/>
          <w:szCs w:val="20"/>
          <w:lang w:eastAsia="ru-RU"/>
        </w:rPr>
        <w:t xml:space="preserve"> </w:t>
      </w:r>
      <w:r w:rsidR="00C567BD" w:rsidRPr="00C567BD">
        <w:rPr>
          <w:rFonts w:eastAsia="Times New Roman"/>
          <w:iCs/>
          <w:color w:val="000000"/>
          <w:sz w:val="20"/>
          <w:szCs w:val="20"/>
          <w:lang w:eastAsia="ru-RU"/>
        </w:rPr>
        <w:t>К. Маркса и Ф. Энгельса,</w:t>
      </w:r>
      <w:r>
        <w:rPr>
          <w:rFonts w:eastAsia="Times New Roman"/>
          <w:iCs/>
          <w:color w:val="000000"/>
          <w:sz w:val="20"/>
          <w:szCs w:val="20"/>
          <w:lang w:eastAsia="ru-RU"/>
        </w:rPr>
        <w:t xml:space="preserve">1979, </w:t>
      </w:r>
      <w:r w:rsidR="00C567BD" w:rsidRPr="00B354DF">
        <w:rPr>
          <w:rFonts w:eastAsia="Times New Roman"/>
          <w:i/>
          <w:iCs/>
          <w:color w:val="000000"/>
          <w:lang w:eastAsia="ru-RU"/>
        </w:rPr>
        <w:t xml:space="preserve"> </w:t>
      </w:r>
      <w:r>
        <w:rPr>
          <w:rFonts w:eastAsia="Times New Roman"/>
          <w:iCs/>
          <w:color w:val="000000"/>
          <w:sz w:val="20"/>
          <w:szCs w:val="20"/>
          <w:lang w:eastAsia="ru-RU"/>
        </w:rPr>
        <w:t>т. 1</w:t>
      </w:r>
      <w:r w:rsidR="00C567BD" w:rsidRPr="00C567BD">
        <w:rPr>
          <w:rFonts w:eastAsia="Times New Roman"/>
          <w:iCs/>
          <w:color w:val="000000"/>
          <w:sz w:val="20"/>
          <w:szCs w:val="20"/>
          <w:lang w:eastAsia="ru-RU"/>
        </w:rPr>
        <w:t>,</w:t>
      </w:r>
      <w:r w:rsidR="00C567BD">
        <w:rPr>
          <w:rFonts w:eastAsia="Times New Roman"/>
          <w:i/>
          <w:iCs/>
          <w:color w:val="000000"/>
          <w:lang w:eastAsia="ru-RU"/>
        </w:rPr>
        <w:t xml:space="preserve"> </w:t>
      </w:r>
      <w:r w:rsidR="00C567BD" w:rsidRPr="002D680E">
        <w:rPr>
          <w:rFonts w:eastAsia="Times New Roman"/>
          <w:iCs/>
          <w:color w:val="000000"/>
          <w:sz w:val="20"/>
          <w:szCs w:val="20"/>
          <w:lang w:eastAsia="ru-RU"/>
        </w:rPr>
        <w:t xml:space="preserve">стр. </w:t>
      </w:r>
      <w:r w:rsidRPr="002D680E">
        <w:rPr>
          <w:rFonts w:eastAsia="Times New Roman"/>
          <w:iCs/>
          <w:color w:val="000000"/>
          <w:sz w:val="20"/>
          <w:szCs w:val="20"/>
          <w:lang w:eastAsia="ru-RU"/>
        </w:rPr>
        <w:t>535-537</w:t>
      </w:r>
      <w:r>
        <w:rPr>
          <w:rFonts w:eastAsia="Times New Roman"/>
          <w:iCs/>
          <w:color w:val="000000"/>
          <w:sz w:val="20"/>
          <w:szCs w:val="20"/>
          <w:lang w:eastAsia="ru-RU"/>
        </w:rPr>
        <w:t>.</w:t>
      </w:r>
    </w:p>
    <w:p w:rsidR="00E24327" w:rsidRPr="00723855" w:rsidRDefault="00E24327" w:rsidP="00723855">
      <w:pPr>
        <w:spacing w:after="0"/>
        <w:ind w:left="-567" w:firstLine="993"/>
        <w:jc w:val="both"/>
      </w:pPr>
    </w:p>
    <w:sectPr w:rsidR="00E24327" w:rsidRPr="00723855" w:rsidSect="00C567BD">
      <w:pgSz w:w="11906" w:h="16838"/>
      <w:pgMar w:top="851" w:right="850" w:bottom="426"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B627AE"/>
    <w:rsid w:val="002D680E"/>
    <w:rsid w:val="00723855"/>
    <w:rsid w:val="00B627AE"/>
    <w:rsid w:val="00BB4B71"/>
    <w:rsid w:val="00C567BD"/>
    <w:rsid w:val="00E2360F"/>
    <w:rsid w:val="00E24327"/>
    <w:rsid w:val="00F705D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27A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2</Pages>
  <Words>613</Words>
  <Characters>3496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4</cp:revision>
  <dcterms:created xsi:type="dcterms:W3CDTF">2017-05-01T09:21:00Z</dcterms:created>
  <dcterms:modified xsi:type="dcterms:W3CDTF">2017-05-10T07:49:00Z</dcterms:modified>
</cp:coreProperties>
</file>