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A57F" w14:textId="77777777" w:rsidR="00AE25B2" w:rsidRDefault="00AE25B2" w:rsidP="00AE25B2">
      <w:pPr>
        <w:pStyle w:val="2"/>
      </w:pPr>
      <w:r w:rsidRPr="008272A7">
        <w:t>Формирование научных дисциплин социально-гуманитарного цикла</w:t>
      </w:r>
    </w:p>
    <w:p w14:paraId="570CC38A" w14:textId="77777777" w:rsidR="00AE25B2" w:rsidRPr="00FB53E2" w:rsidRDefault="00AE25B2" w:rsidP="00AE25B2">
      <w:pPr>
        <w:pStyle w:val="3"/>
      </w:pPr>
    </w:p>
    <w:p w14:paraId="1FB66D23" w14:textId="77777777" w:rsidR="00AE25B2" w:rsidRDefault="00AE25B2" w:rsidP="00AE25B2">
      <w:pPr>
        <w:pStyle w:val="3"/>
      </w:pPr>
      <w:bookmarkStart w:id="0" w:name="_Toc237882178"/>
      <w:r w:rsidRPr="00261073">
        <w:rPr>
          <w:b/>
        </w:rPr>
        <w:t>Стёпин В.</w:t>
      </w:r>
      <w:r>
        <w:rPr>
          <w:b/>
        </w:rPr>
        <w:t xml:space="preserve"> </w:t>
      </w:r>
      <w:r w:rsidRPr="00261073">
        <w:rPr>
          <w:b/>
        </w:rPr>
        <w:t>С. Зарождение опытных наук</w:t>
      </w:r>
      <w:r>
        <w:rPr>
          <w:rStyle w:val="a4"/>
          <w:rFonts w:eastAsiaTheme="majorEastAsia"/>
        </w:rPr>
        <w:footnoteReference w:id="1"/>
      </w:r>
      <w:bookmarkEnd w:id="0"/>
      <w:r w:rsidRPr="007A00E0">
        <w:t xml:space="preserve"> </w:t>
      </w:r>
    </w:p>
    <w:p w14:paraId="34858FB0" w14:textId="77777777" w:rsidR="00AE25B2" w:rsidRDefault="00AE25B2" w:rsidP="00AE25B2">
      <w:pPr>
        <w:pStyle w:val="a0"/>
        <w:ind w:firstLine="709"/>
        <w:jc w:val="both"/>
        <w:rPr>
          <w:sz w:val="28"/>
          <w:szCs w:val="28"/>
        </w:rPr>
      </w:pPr>
    </w:p>
    <w:p w14:paraId="02E620B8" w14:textId="77777777" w:rsidR="00AE25B2" w:rsidRPr="004468D6" w:rsidRDefault="00AE25B2" w:rsidP="00AE25B2">
      <w:pPr>
        <w:pStyle w:val="a0"/>
        <w:ind w:firstLine="709"/>
        <w:jc w:val="both"/>
        <w:rPr>
          <w:sz w:val="28"/>
          <w:szCs w:val="28"/>
        </w:rPr>
      </w:pPr>
      <w:r>
        <w:rPr>
          <w:sz w:val="28"/>
          <w:szCs w:val="28"/>
        </w:rPr>
        <w:t>…</w:t>
      </w:r>
      <w:r w:rsidRPr="004468D6">
        <w:rPr>
          <w:sz w:val="28"/>
          <w:szCs w:val="28"/>
        </w:rPr>
        <w:t xml:space="preserve">Эпоха индустриализма создала предпосылки не только для возникновения технических дисциплин в качестве особой области научного знания. В этот же исторический период начинает складываться система социально-гуманитарных наук. Как и другие науки, они имели свои истоки еще в древности, в накапливаемых знаниях о человеке, различных способах социального поведения, условиях воспроизводства тех или иных социальных общностей. Но в строгом смысле слова социальные и гуманитарные науки конституировались в </w:t>
      </w:r>
      <w:r w:rsidRPr="004468D6">
        <w:rPr>
          <w:sz w:val="28"/>
          <w:szCs w:val="28"/>
          <w:lang w:val="en-US"/>
        </w:rPr>
        <w:t>XIX</w:t>
      </w:r>
      <w:r w:rsidRPr="004468D6">
        <w:rPr>
          <w:sz w:val="28"/>
          <w:szCs w:val="28"/>
        </w:rPr>
        <w:t xml:space="preserve"> столетии, когда в культуре техногенной цивилизации отчетливо оформилось отношение к различным человеческим качествам и к социальным феноменам как к объектам управления и преобразования. Отношение к любым исследуемым явлениям и процессам как к объектам является одним из обязательных условий научного способа познания, в том числе и социально-гуманитарного. Поэтому его предпосылками было формирование практик и типов дискурса, в которых человек, его качества, его деятельность и социальные связи, предстают в качестве особых объектов целерационального действия. Именно в эпоху индустриализма объектно-предметное отношение к человеку и человеческим общностям становится доминирующим в техногенной культуре. В это время окончательно оформляется приоритетный статус “отношений вещной зависимости”, которые подчиняют себе и ограничивают сферу “отношений личной зависимости”, выступавших основой организации социальной жизни в традиционных обществах. Главным фактором такой смены социально-культурных приоритетов стало всеохватывающее развитие товарно-денежных отношений, когда капиталистический рынок превращал различные человеческие качества в товары, имеющие денежный эквивалент. К.Маркс одним из первых проанализировал процессы и социальные последствия опредмечивания человеческих качеств в системе отношений развитого капиталистического хозяйства. Он интерпретировал эти процессы как отчуждение, порождающее неподвластные человеку социальные силы и превращающее людей в объекты социального манипулирования. Сходные мысли позднее развивал Г.Зиммель. Отталкиваясь от идей Маркса, он разработал свою философскую концепцию денег, в которой главное внимание уделялось социально-психологическим аспектам денежных отношений, их влиянию на духовную жизнь людей. Деньги рассматривались Зиммелем не только как феномен экономической жизни общества, но как универсальный способ обмена, определяющий характер отношений и </w:t>
      </w:r>
      <w:r w:rsidRPr="004468D6">
        <w:rPr>
          <w:sz w:val="28"/>
          <w:szCs w:val="28"/>
        </w:rPr>
        <w:lastRenderedPageBreak/>
        <w:t>общения в самых различных областях человеческой жизнедеятельности. Зиммелем была высказана мысль о знаково-символической роли денег и их функционировании как особого культурного феномена, опосредующего отношения людей.</w:t>
      </w:r>
    </w:p>
    <w:p w14:paraId="5181D4C9" w14:textId="77777777" w:rsidR="00AE25B2" w:rsidRPr="004468D6" w:rsidRDefault="00AE25B2" w:rsidP="00AE25B2">
      <w:pPr>
        <w:pStyle w:val="a0"/>
        <w:ind w:firstLine="709"/>
        <w:jc w:val="both"/>
        <w:rPr>
          <w:sz w:val="28"/>
          <w:szCs w:val="28"/>
        </w:rPr>
      </w:pPr>
      <w:r w:rsidRPr="004468D6">
        <w:rPr>
          <w:sz w:val="28"/>
          <w:szCs w:val="28"/>
        </w:rPr>
        <w:t>Комментируя книгу Зиммеля “Философия денег”, современный французский психолог Серж Московичи писал: “Зиммель не открыл деньги. Тем не менее</w:t>
      </w:r>
      <w:r>
        <w:rPr>
          <w:sz w:val="28"/>
          <w:szCs w:val="28"/>
        </w:rPr>
        <w:t>,</w:t>
      </w:r>
      <w:r w:rsidRPr="004468D6">
        <w:rPr>
          <w:sz w:val="28"/>
          <w:szCs w:val="28"/>
        </w:rPr>
        <w:t xml:space="preserve"> он первым охватил во всей полноте философию культуры, рожденной ими, и первым сформулировал целостную теорию их власти”. Эта власть проявлялась в самых различных сферах человеческого бытия. Она фиксировала дистанцию между предметом и потребляющим его человеком. Именно благодаря деньгам как посреднику, не только материальные предметы, но и духовные сущности, идеи и ценности “становятся миром столь же автономным и объективным, как и мир физический. Деньги “раздробляют и стерилизуют, как нечто мешающее им, тот тип человеческих связей, в основе которого лежит смесь чувств и интересов, превращают личные отношения в безличные, при которых человек становится вещью для другого человека”.</w:t>
      </w:r>
    </w:p>
    <w:p w14:paraId="7CCD07B9" w14:textId="77777777" w:rsidR="00AE25B2" w:rsidRPr="004468D6" w:rsidRDefault="00AE25B2" w:rsidP="00AE25B2">
      <w:pPr>
        <w:pStyle w:val="a0"/>
        <w:ind w:firstLine="709"/>
        <w:jc w:val="both"/>
        <w:rPr>
          <w:sz w:val="28"/>
          <w:szCs w:val="28"/>
        </w:rPr>
      </w:pPr>
      <w:r w:rsidRPr="004468D6">
        <w:rPr>
          <w:sz w:val="28"/>
          <w:szCs w:val="28"/>
        </w:rPr>
        <w:t>И еще на одно свойство денег обращает особое внимание Зиммель: на их способность превращать индивидуально неповторимые вещи, состояния, человеческие качества в количественные, калькулируемые объекты.</w:t>
      </w:r>
    </w:p>
    <w:p w14:paraId="60AE39D8" w14:textId="77777777" w:rsidR="00AE25B2" w:rsidRPr="004468D6" w:rsidRDefault="00AE25B2" w:rsidP="00AE25B2">
      <w:pPr>
        <w:pStyle w:val="a0"/>
        <w:ind w:firstLine="709"/>
        <w:jc w:val="both"/>
        <w:rPr>
          <w:sz w:val="28"/>
          <w:szCs w:val="28"/>
        </w:rPr>
      </w:pPr>
      <w:r w:rsidRPr="004468D6">
        <w:rPr>
          <w:sz w:val="28"/>
          <w:szCs w:val="28"/>
        </w:rPr>
        <w:t>После работ Маркса и Зиммеля эта идея была развита М.Вебером в рамках его концепции духа капитализма. Вебер особо подчеркивал роль идеала целерационального действия в становлении и функционировании новой цивилизации, зародившейся в эпоху Ренессанса и Реформации. Этот идеал предполагал особый тип рациональности, основанной на принципах объективности, законодательного регулирования, планирования и расчета. Новая рациональность, включалась в самые различные области человеческой жизнедеятельности, организуя экономику, право, науку, искусство, повседневную жизнь людей.</w:t>
      </w:r>
    </w:p>
    <w:p w14:paraId="16EDF434" w14:textId="77777777" w:rsidR="00AE25B2" w:rsidRPr="004468D6" w:rsidRDefault="00AE25B2" w:rsidP="00AE25B2">
      <w:pPr>
        <w:pStyle w:val="a0"/>
        <w:ind w:firstLine="709"/>
        <w:jc w:val="both"/>
        <w:rPr>
          <w:sz w:val="28"/>
          <w:szCs w:val="28"/>
        </w:rPr>
      </w:pPr>
      <w:r w:rsidRPr="004468D6">
        <w:rPr>
          <w:sz w:val="28"/>
          <w:szCs w:val="28"/>
        </w:rPr>
        <w:t xml:space="preserve">Отношение к человеку как к предмету рациональной регуляции характеризовало огромное многообразие практик, сложившихся в историческую эпоху становления и развития техногенной цивилизации. В знаменитых исследованиях М.Фуко, посвященных формированию клиники, истории тюрьмы, истории сексуальности достаточно убедительно показано, что во всех этих, на первый взгляд малосвязанных между собой сферах человеческой жизни, реализовался некоторый общий принцип “знания-власти”. Человек выступал здесь как предмет, который нужно исследовать и рационально регулировать. Фуко показывает как это отношение проявлялось в исторически возникающей организации надзора и контроля в тюрьмах, в системе обезличенного наказания от имени закона, в правилах внутреннего распорядка тюрем, больниц, учебных заведений, в самой их архитектуре и планировке внутреннего пространства. К этому же классу феноменов, выступающих в качестве своеобразных культурных символов “знания-власти” </w:t>
      </w:r>
      <w:r w:rsidRPr="004468D6">
        <w:rPr>
          <w:sz w:val="28"/>
          <w:szCs w:val="28"/>
        </w:rPr>
        <w:lastRenderedPageBreak/>
        <w:t>Фуко относит: практику медицинского обследования, основанную на осмотре тела, которое предстает как объект открытый для наблюдения; практику тестирования и медицинской документации; публичное обсуждение проблем сексуальности; периодические смотры-экзамены в учебных заведениях, когда власть заставляет человека-объекта публично демонстрировать себя и т.п. Такого рода практики и дискурсы формировали и закрепляли новое отношение к индивиду как к объекту наблюдаемому, описываемому и регулируемому определенными правилами. Соответствующие смыслы укоренялись в мировоззренческих универсалиях культуры, в понимании человека и его социального бытия, создавая предпосылки для возникновения социально-гуманитарных наук. Как подчеркивает Фуко, с того момента, “когда “норма” заняла место “предка”, а мера соответствия норме — место статуса, когда место индивидуальности человека известного заняла индивидуальность человека вычислимого, в этот момент и стало возможным формирование наук о человеке, ибо именно тогда была запущена новая технология власти и новая политическая анатомия тела”.</w:t>
      </w:r>
    </w:p>
    <w:p w14:paraId="41BE3579" w14:textId="77777777" w:rsidR="00AE25B2" w:rsidRPr="004468D6" w:rsidRDefault="00AE25B2" w:rsidP="00AE25B2">
      <w:pPr>
        <w:pStyle w:val="a0"/>
        <w:ind w:firstLine="709"/>
        <w:jc w:val="both"/>
        <w:rPr>
          <w:sz w:val="28"/>
          <w:szCs w:val="28"/>
        </w:rPr>
      </w:pPr>
      <w:r w:rsidRPr="004468D6">
        <w:rPr>
          <w:sz w:val="28"/>
          <w:szCs w:val="28"/>
        </w:rPr>
        <w:t>Возникновение социально-гуманитарных наук завершало формирование науки как системы дисциплин, охватывающи</w:t>
      </w:r>
      <w:r>
        <w:rPr>
          <w:sz w:val="28"/>
          <w:szCs w:val="28"/>
        </w:rPr>
        <w:t>х</w:t>
      </w:r>
      <w:r w:rsidRPr="004468D6">
        <w:rPr>
          <w:sz w:val="28"/>
          <w:szCs w:val="28"/>
        </w:rPr>
        <w:t xml:space="preserve"> все основные сферы мироздания: природу, общество и человеческий дух. Наука обрела привычные для нас черты универсальности, специализации и междисциплинарных связей. Экспансия науки во все новые предметные области, расширяющееся технологическое и социально-регулятивное применение научных знаний, сопровождались изменением институционального статуса науки. В конце </w:t>
      </w:r>
      <w:r w:rsidRPr="004468D6">
        <w:rPr>
          <w:sz w:val="28"/>
          <w:szCs w:val="28"/>
          <w:lang w:val="en-US"/>
        </w:rPr>
        <w:t>XVIII</w:t>
      </w:r>
      <w:r w:rsidRPr="004468D6">
        <w:rPr>
          <w:sz w:val="28"/>
          <w:szCs w:val="28"/>
        </w:rPr>
        <w:t xml:space="preserve">—первой половине </w:t>
      </w:r>
      <w:r w:rsidRPr="004468D6">
        <w:rPr>
          <w:sz w:val="28"/>
          <w:szCs w:val="28"/>
          <w:lang w:val="en-US"/>
        </w:rPr>
        <w:t>XIX</w:t>
      </w:r>
      <w:r w:rsidRPr="004468D6">
        <w:rPr>
          <w:sz w:val="28"/>
          <w:szCs w:val="28"/>
        </w:rPr>
        <w:t xml:space="preserve"> столетия возникает дисциплинарная организация науки с присущими ей особенностями трансляции знаний, их применением и способами воспроизводства субъекта научной деятельности.</w:t>
      </w:r>
      <w:r w:rsidRPr="00653D93">
        <w:rPr>
          <w:sz w:val="28"/>
          <w:szCs w:val="28"/>
        </w:rPr>
        <w:t xml:space="preserve"> </w:t>
      </w:r>
      <w:r>
        <w:rPr>
          <w:sz w:val="28"/>
          <w:szCs w:val="28"/>
        </w:rPr>
        <w:t>…</w:t>
      </w:r>
    </w:p>
    <w:p w14:paraId="391640D8" w14:textId="77777777" w:rsidR="00AE25B2" w:rsidRPr="004468D6" w:rsidRDefault="00AE25B2" w:rsidP="00AE25B2">
      <w:pPr>
        <w:pStyle w:val="a0"/>
        <w:ind w:firstLine="709"/>
        <w:jc w:val="both"/>
        <w:rPr>
          <w:sz w:val="28"/>
          <w:szCs w:val="28"/>
        </w:rPr>
      </w:pPr>
      <w:r w:rsidRPr="004468D6">
        <w:rPr>
          <w:sz w:val="28"/>
          <w:szCs w:val="28"/>
        </w:rPr>
        <w:t>Нарастающая специализация способствовала оформлению предметных областей науки, приводила к дифференциации наук, каждая из которых претендовала не на исследование мира в целом и построение некой обобщенной картины мира, а стремилась вычленить свой предмет исследования, отражающий особый фрагмент или аспект реальности.</w:t>
      </w:r>
    </w:p>
    <w:p w14:paraId="25C268CD" w14:textId="77777777" w:rsidR="00AE25B2" w:rsidRPr="004468D6" w:rsidRDefault="00AE25B2" w:rsidP="00AE25B2">
      <w:pPr>
        <w:pStyle w:val="a0"/>
        <w:ind w:firstLine="709"/>
        <w:jc w:val="both"/>
        <w:rPr>
          <w:sz w:val="28"/>
          <w:szCs w:val="28"/>
        </w:rPr>
      </w:pPr>
      <w:r w:rsidRPr="004468D6">
        <w:rPr>
          <w:sz w:val="28"/>
          <w:szCs w:val="28"/>
        </w:rPr>
        <w:t>Фрагментация мира сопровождалась своеобразным расщеплением ранее синкретической деятельности ученого-исследователя на множество различных деятельностей</w:t>
      </w:r>
      <w:r>
        <w:rPr>
          <w:sz w:val="28"/>
          <w:szCs w:val="28"/>
        </w:rPr>
        <w:t xml:space="preserve">…. </w:t>
      </w:r>
      <w:r w:rsidRPr="004468D6">
        <w:rPr>
          <w:sz w:val="28"/>
          <w:szCs w:val="28"/>
        </w:rPr>
        <w:t>В науке XVII столетия главной формой закрепления и трансляции знаний была книга (манускрипт, фолиант), в которой должны были излагаться основополагающие принципы и начала “природы вещей”. Она выступала базисом обучения, дополняя традиционную систему непосредственных коммуникаций “учитель-ученик”, обеспечивающих передачу знаний и навыков исследовательской работы от учителя его ученикам. Одновременно она выступала и главным средством фиксации новых результатов исследования природы.</w:t>
      </w:r>
    </w:p>
    <w:p w14:paraId="2E3B3B25" w14:textId="77777777" w:rsidR="00AE25B2" w:rsidRDefault="00AE25B2" w:rsidP="00AE25B2">
      <w:pPr>
        <w:pStyle w:val="a0"/>
        <w:ind w:firstLine="709"/>
        <w:jc w:val="both"/>
        <w:rPr>
          <w:sz w:val="28"/>
          <w:szCs w:val="28"/>
        </w:rPr>
      </w:pPr>
      <w:r w:rsidRPr="004468D6">
        <w:rPr>
          <w:sz w:val="28"/>
          <w:szCs w:val="28"/>
        </w:rPr>
        <w:lastRenderedPageBreak/>
        <w:t xml:space="preserve">Перед ученым XVII столетия стояла весьма сложная задача. Ему недостаточно было получить какой-либо частный результат (решить частную задачу), в его обязанности входило построение целостной картины мироздания, которая должна найти свое выражение в достаточно объемном фолианте. Ученый обязан был не просто ставить отдельные опыты, но заниматься натурфилософией, соотносить свои знания с существующей картиной мира, внося в нее соответствующие изменения. </w:t>
      </w:r>
      <w:r>
        <w:rPr>
          <w:sz w:val="28"/>
          <w:szCs w:val="28"/>
        </w:rPr>
        <w:t>…</w:t>
      </w:r>
    </w:p>
    <w:p w14:paraId="3158B689" w14:textId="77777777" w:rsidR="00AE25B2" w:rsidRDefault="00AE25B2" w:rsidP="00AE25B2">
      <w:pPr>
        <w:pStyle w:val="a0"/>
        <w:ind w:firstLine="709"/>
        <w:jc w:val="both"/>
        <w:rPr>
          <w:sz w:val="28"/>
          <w:szCs w:val="28"/>
        </w:rPr>
      </w:pPr>
      <w:r w:rsidRPr="004468D6">
        <w:rPr>
          <w:sz w:val="28"/>
          <w:szCs w:val="28"/>
        </w:rPr>
        <w:t>Однако по мере развития науки и расширения поля исследовательской деятельности все настоятельнее формировалась потребность в такой коммуникации ученых, которая обеспечивала бы их совместное обсуждение не только конечных, но и промежуточных результатов, не только “вечных” проблем, но и конечных и конкретных задач. Как ответ на этот социальный запрос в XVII столетии возникает особая форма закрепления и передачи знаний - переписка между учеными. Письма, которыми они обменивались, как правило, содержали не только сведения бытового характера, но включали в себя и результаты исследования, и описание того пути, которым они были получены. Тем самым письма превращались в научное сообщение, излагающее результаты отдельных исследований, их обсуждение, аргументацию и контраргументацию. Систематическая переписка велась на латыни, что позволяло сообщать свои результаты, идеи и размышления ученым, живущим в самых разных странах Европы. Так возникает особый тип сообщества, которое избрало письмо в качестве средства научного общения и объединило исследователей Европы в так называемую “Республику ученых” (La Republigue des Lettres).</w:t>
      </w:r>
      <w:r>
        <w:rPr>
          <w:sz w:val="28"/>
          <w:szCs w:val="28"/>
        </w:rPr>
        <w:t xml:space="preserve"> …</w:t>
      </w:r>
    </w:p>
    <w:p w14:paraId="335F732C" w14:textId="77777777" w:rsidR="00AE25B2" w:rsidRPr="004468D6" w:rsidRDefault="00AE25B2" w:rsidP="00AE25B2">
      <w:pPr>
        <w:pStyle w:val="a0"/>
        <w:ind w:firstLine="709"/>
        <w:jc w:val="both"/>
        <w:rPr>
          <w:sz w:val="28"/>
          <w:szCs w:val="28"/>
        </w:rPr>
      </w:pPr>
      <w:r w:rsidRPr="004468D6">
        <w:rPr>
          <w:sz w:val="28"/>
          <w:szCs w:val="28"/>
        </w:rPr>
        <w:t>Способы общения между исследователями и формы трансляции знания, возникая в XVII столетии, обеспечивали успешное развитие наук этой исторической эпохи, но по мере накопления объема научной информации потребовалось их изменение.</w:t>
      </w:r>
    </w:p>
    <w:p w14:paraId="6FD22ACF" w14:textId="77777777" w:rsidR="00AE25B2" w:rsidRDefault="00AE25B2" w:rsidP="00AE25B2">
      <w:pPr>
        <w:pStyle w:val="a0"/>
        <w:ind w:firstLine="709"/>
        <w:jc w:val="both"/>
        <w:rPr>
          <w:sz w:val="28"/>
          <w:szCs w:val="28"/>
        </w:rPr>
      </w:pPr>
      <w:r w:rsidRPr="004468D6">
        <w:rPr>
          <w:sz w:val="28"/>
          <w:szCs w:val="28"/>
        </w:rPr>
        <w:t xml:space="preserve">Уже во второй половине XVII столетия постепенно началось углубление специализации научной деятельности. В различных странах образуются сообщества исследователей-специалистов, часто поддерживаемые общественным мнением и государством. </w:t>
      </w:r>
      <w:r>
        <w:rPr>
          <w:sz w:val="28"/>
          <w:szCs w:val="28"/>
        </w:rPr>
        <w:t xml:space="preserve">… </w:t>
      </w:r>
    </w:p>
    <w:p w14:paraId="6CC14081" w14:textId="77777777" w:rsidR="00AE25B2" w:rsidRPr="004468D6" w:rsidRDefault="00AE25B2" w:rsidP="00AE25B2">
      <w:pPr>
        <w:pStyle w:val="a0"/>
        <w:ind w:firstLine="709"/>
        <w:jc w:val="both"/>
        <w:rPr>
          <w:sz w:val="28"/>
          <w:szCs w:val="28"/>
        </w:rPr>
      </w:pPr>
      <w:r w:rsidRPr="004468D6">
        <w:rPr>
          <w:sz w:val="28"/>
          <w:szCs w:val="28"/>
        </w:rPr>
        <w:t>Ученые уже не ограничивались только перепиской между собой и публикацией книг-фолиантов как основного продукта их научной деятельности. Переписка постепенно утрачивает свой прежний статус одного из основных объединителей исследователей, а “Республика ученых” заменяется множеством национальных дисциплинарно ориентированных сообществ. Внутренняя коммуникация в этих сообществах протекает значительно интенсивнее, чем внешняя.</w:t>
      </w:r>
    </w:p>
    <w:p w14:paraId="4CD49810" w14:textId="77777777" w:rsidR="00AE25B2" w:rsidRPr="004468D6" w:rsidRDefault="00AE25B2" w:rsidP="00AE25B2">
      <w:pPr>
        <w:pStyle w:val="a0"/>
        <w:ind w:firstLine="709"/>
        <w:jc w:val="both"/>
        <w:rPr>
          <w:sz w:val="28"/>
          <w:szCs w:val="28"/>
        </w:rPr>
      </w:pPr>
      <w:r w:rsidRPr="004468D6">
        <w:rPr>
          <w:sz w:val="28"/>
          <w:szCs w:val="28"/>
        </w:rPr>
        <w:t xml:space="preserve">Место частных писем, выступающих как научное сообщение, занимает статья в научном журнале. Статья приобретает особую значимость: в отличие от книги она является меньшей по объему, в ней не требуется излагать всю </w:t>
      </w:r>
      <w:r w:rsidRPr="004468D6">
        <w:rPr>
          <w:sz w:val="28"/>
          <w:szCs w:val="28"/>
        </w:rPr>
        <w:lastRenderedPageBreak/>
        <w:t>систему взглядов, поэтому время появления ее в свет сокращается. Но в ней не просто фиксируется то или иное знание, она становится необходимой формой закрепления и трансляции нового научного результата, определяющего приоритет исследователя. Для того, чтобы новое знание вошло в культуру, необходимо его объективировать, закрепить в тексте, который был бы доступен самым различным исследователям. Статья успешно решает эту задачу. В этом процессе все более широкое применение находят национальные языки. Прежний язык научного общения - латынь - постепенно уступает место общедоступному национальному языку, который благодаря специальным терминам, особой системе научных понятий трансформируется (модифицируется) в язык научной коммуникации. Он дает возможность все более широкому кругу исследователей ознакомиться с полученными научными результатами и включить их в состав собственных исследований.</w:t>
      </w:r>
    </w:p>
    <w:p w14:paraId="12DA79C1" w14:textId="77777777" w:rsidR="00AE25B2" w:rsidRDefault="00AE25B2" w:rsidP="00AE25B2">
      <w:pPr>
        <w:pStyle w:val="a0"/>
        <w:ind w:firstLine="709"/>
        <w:jc w:val="both"/>
        <w:rPr>
          <w:sz w:val="28"/>
          <w:szCs w:val="28"/>
        </w:rPr>
      </w:pPr>
      <w:r w:rsidRPr="004468D6">
        <w:rPr>
          <w:sz w:val="28"/>
          <w:szCs w:val="28"/>
        </w:rPr>
        <w:t xml:space="preserve">В отличие от письма, ориентированного на конкретного человека, зачастую лично знакомого автору, статья была адресована анонимному читателю, что приводило к необходимости более тщательного выбора аргументов для обоснования выдвигаемых положений. </w:t>
      </w:r>
      <w:r>
        <w:rPr>
          <w:sz w:val="28"/>
          <w:szCs w:val="28"/>
        </w:rPr>
        <w:t>…</w:t>
      </w:r>
    </w:p>
    <w:p w14:paraId="627D8FB8" w14:textId="77777777" w:rsidR="00AE25B2" w:rsidRPr="004468D6" w:rsidRDefault="00AE25B2" w:rsidP="00AE25B2">
      <w:pPr>
        <w:pStyle w:val="a0"/>
        <w:ind w:firstLine="709"/>
        <w:jc w:val="both"/>
        <w:rPr>
          <w:sz w:val="28"/>
          <w:szCs w:val="28"/>
        </w:rPr>
      </w:pPr>
      <w:r w:rsidRPr="004468D6">
        <w:rPr>
          <w:sz w:val="28"/>
          <w:szCs w:val="28"/>
        </w:rPr>
        <w:t>Появление статьи как новой формы закрепления и трансляции знаний было неразрывно связано с организацией и выпуском периодических научных журналов. Первоначально они выполняли особую функцию объединения исследователей, стремясь показать, что и кем делается, но затем наряду с обзорами стали публиковать сведения о новом знании, и это постепенно стало их главной функцией.</w:t>
      </w:r>
    </w:p>
    <w:p w14:paraId="05FF5EF0" w14:textId="77777777" w:rsidR="00AE25B2" w:rsidRDefault="00AE25B2" w:rsidP="00AE25B2">
      <w:pPr>
        <w:pStyle w:val="a0"/>
        <w:ind w:firstLine="709"/>
        <w:jc w:val="both"/>
        <w:rPr>
          <w:sz w:val="28"/>
          <w:szCs w:val="28"/>
        </w:rPr>
      </w:pPr>
      <w:r w:rsidRPr="004468D6">
        <w:rPr>
          <w:sz w:val="28"/>
          <w:szCs w:val="28"/>
        </w:rPr>
        <w:t>Научные журналы становились своеобразными центрами кристаллизации новых типов научных сообществ, возникающих рядом с традиционными объединениями ученых. В этот исторический период многие ранее возникшие академические учреждения дополняются новыми объединениями, со своими уставами, в которых определялись цели науки. В отличие от “Республики ученых”, где складывались неформальные отношения между учеными, такие сообщества были формально организованы, в них обязательно были предусмотрены еженедельные заседания, наличие уставов, определяющих жизнедеятельность данных учреждений и т.д.</w:t>
      </w:r>
      <w:r w:rsidRPr="00294A22">
        <w:rPr>
          <w:sz w:val="28"/>
          <w:szCs w:val="28"/>
        </w:rPr>
        <w:t xml:space="preserve"> </w:t>
      </w:r>
      <w:r>
        <w:rPr>
          <w:sz w:val="28"/>
          <w:szCs w:val="28"/>
        </w:rPr>
        <w:t>…</w:t>
      </w:r>
    </w:p>
    <w:p w14:paraId="30E9CF8A" w14:textId="77777777" w:rsidR="00AE25B2" w:rsidRPr="004468D6" w:rsidRDefault="00AE25B2" w:rsidP="00AE25B2">
      <w:pPr>
        <w:pStyle w:val="a0"/>
        <w:ind w:firstLine="709"/>
        <w:jc w:val="both"/>
        <w:rPr>
          <w:sz w:val="28"/>
          <w:szCs w:val="28"/>
        </w:rPr>
      </w:pPr>
      <w:r w:rsidRPr="004468D6">
        <w:rPr>
          <w:sz w:val="28"/>
          <w:szCs w:val="28"/>
        </w:rPr>
        <w:t>Тенденция к специализации служила объективной основой, при которой ученый уже не ставил (или не мог поставить) задачу построения целостной картины мироздания. Все чаще в его обязанности входило решение отдельных задач, “головоломок” (Т .Кун).</w:t>
      </w:r>
    </w:p>
    <w:p w14:paraId="14CBBD5F" w14:textId="77777777" w:rsidR="00AE25B2" w:rsidRPr="004468D6" w:rsidRDefault="00AE25B2" w:rsidP="00AE25B2">
      <w:pPr>
        <w:pStyle w:val="a0"/>
        <w:ind w:firstLine="709"/>
        <w:jc w:val="both"/>
        <w:rPr>
          <w:sz w:val="28"/>
          <w:szCs w:val="28"/>
        </w:rPr>
      </w:pPr>
      <w:r w:rsidRPr="004468D6">
        <w:rPr>
          <w:sz w:val="28"/>
          <w:szCs w:val="28"/>
        </w:rPr>
        <w:t xml:space="preserve">Ситуация, связанная с ростом объема научной информации и пределами “информационной вместимости” субъекта, не только существенно трансформировала формы трансляции знания, но и обострила проблему воспроизводства субъекта науки. Возникала необходимость в специальной подготовке ученых, когда на смену “любителям науки, вырастающим из </w:t>
      </w:r>
      <w:r w:rsidRPr="004468D6">
        <w:rPr>
          <w:sz w:val="28"/>
          <w:szCs w:val="28"/>
        </w:rPr>
        <w:lastRenderedPageBreak/>
        <w:t>подмастерьев, приходил новый тип ученого как тип университетского профессора”.</w:t>
      </w:r>
    </w:p>
    <w:p w14:paraId="672CAFFD" w14:textId="77777777" w:rsidR="00AE25B2" w:rsidRDefault="00AE25B2" w:rsidP="00AE25B2">
      <w:pPr>
        <w:pStyle w:val="a0"/>
        <w:ind w:firstLine="709"/>
        <w:jc w:val="both"/>
        <w:rPr>
          <w:sz w:val="28"/>
          <w:szCs w:val="28"/>
        </w:rPr>
      </w:pPr>
      <w:r w:rsidRPr="004468D6">
        <w:rPr>
          <w:sz w:val="28"/>
          <w:szCs w:val="28"/>
        </w:rPr>
        <w:t xml:space="preserve">Не случайно в данный период все более широкое распространение приобретает целенаправленная подготовка научных кадров, когда повсеместно развивается сеть новых научных и учебных учреждений, в том числе и университеты. Первые университеты возникли еще в XII-XIII вв. (Парижский - 1160 г., Оксфордский - 1167 г., Кембриджский - 1209 г., Падуанский - 1222 г., Неапольский - 1224 г. и т.д.) на базе духовных школ и создавались как центры по подготовке духовенства. Длительное время в преподавании главное внимание уделялось проблеме гуманитарного знания. Однако в конце XVIII - начале XIX вв. ситуация меняется. Начинает постепенно осознаваться необходимость в расширении сети учебных предметов. Именно в этот исторический период большинство существующих и возникающих университетов включают в число преподаваемых курсов естественнонаучные и технические дисциплины. </w:t>
      </w:r>
      <w:r>
        <w:rPr>
          <w:sz w:val="28"/>
          <w:szCs w:val="28"/>
        </w:rPr>
        <w:t>…</w:t>
      </w:r>
    </w:p>
    <w:p w14:paraId="38686BE1" w14:textId="77777777" w:rsidR="00AE25B2" w:rsidRPr="004468D6" w:rsidRDefault="00AE25B2" w:rsidP="00AE25B2">
      <w:pPr>
        <w:pStyle w:val="a0"/>
        <w:ind w:firstLine="709"/>
        <w:jc w:val="both"/>
        <w:rPr>
          <w:sz w:val="28"/>
          <w:szCs w:val="28"/>
        </w:rPr>
      </w:pPr>
      <w:r w:rsidRPr="004468D6">
        <w:rPr>
          <w:sz w:val="28"/>
          <w:szCs w:val="28"/>
        </w:rPr>
        <w:t>Растущий объем научной информации привел к изменению всей системы обучения. Возникают специализации по отдельным областям научного знания, и образование начинает строиться как преподавание групп отдельных научных дисциплин, обретая ярко выраженные черты дисциплинарно-организованного обучения. В свою очередь это оказало обратное влияние на развитие науки, и в частности на ее дифференциацию и становление конкретных научных дисциплин.</w:t>
      </w:r>
    </w:p>
    <w:p w14:paraId="18FF70F4" w14:textId="77777777" w:rsidR="00AE25B2" w:rsidRDefault="00AE25B2" w:rsidP="00AE25B2">
      <w:pPr>
        <w:pStyle w:val="a0"/>
        <w:ind w:firstLine="709"/>
        <w:jc w:val="both"/>
        <w:rPr>
          <w:sz w:val="28"/>
          <w:szCs w:val="28"/>
        </w:rPr>
      </w:pPr>
      <w:r>
        <w:rPr>
          <w:sz w:val="28"/>
          <w:szCs w:val="28"/>
        </w:rPr>
        <w:t xml:space="preserve">… </w:t>
      </w:r>
      <w:r w:rsidRPr="004468D6">
        <w:rPr>
          <w:sz w:val="28"/>
          <w:szCs w:val="28"/>
        </w:rPr>
        <w:t>Дисциплинарно организованная наука с четырьмя основными блоками научных дисциплин — математикой, естествознанием, техническими и социально-гуманитарными науками — завершила долгий путь формирования науки в собственном смысле слова. В науке сложились внутридисциплинарные и междисциплинарные механизмы порождения знаний, которые обеспечили ее систематические прорывы в новые предметные миры. В свою очередь эти прорывы открывали новые возможности для технико-технологических инноваций в самых различных сферах человеческой жизнедеятельности.</w:t>
      </w:r>
    </w:p>
    <w:p w14:paraId="1A9D0ECB" w14:textId="77777777" w:rsidR="00AE25B2" w:rsidRDefault="00AE25B2" w:rsidP="00AE25B2">
      <w:pPr>
        <w:pStyle w:val="a0"/>
        <w:ind w:firstLine="709"/>
        <w:jc w:val="both"/>
        <w:rPr>
          <w:sz w:val="28"/>
          <w:szCs w:val="28"/>
        </w:rPr>
      </w:pPr>
    </w:p>
    <w:p w14:paraId="164D4688" w14:textId="77777777" w:rsidR="00AE25B2" w:rsidRPr="00873407" w:rsidRDefault="00AE25B2" w:rsidP="00AE25B2">
      <w:pPr>
        <w:pStyle w:val="3"/>
      </w:pPr>
      <w:bookmarkStart w:id="1" w:name="_Toc237882179"/>
      <w:r w:rsidRPr="00261073">
        <w:rPr>
          <w:b/>
        </w:rPr>
        <w:t>Скирбекк Г., Гилье Н. Становление гуманитарных наук</w:t>
      </w:r>
      <w:r w:rsidRPr="00873407">
        <w:rPr>
          <w:rStyle w:val="a4"/>
        </w:rPr>
        <w:footnoteReference w:id="2"/>
      </w:r>
      <w:bookmarkEnd w:id="1"/>
      <w:r w:rsidRPr="00873407">
        <w:t xml:space="preserve">  </w:t>
      </w:r>
    </w:p>
    <w:p w14:paraId="2D979F82" w14:textId="77777777" w:rsidR="00AE25B2" w:rsidRPr="00873407" w:rsidRDefault="00AE25B2" w:rsidP="00AE25B2">
      <w:pPr>
        <w:pStyle w:val="a0"/>
        <w:ind w:firstLine="709"/>
        <w:jc w:val="both"/>
        <w:rPr>
          <w:sz w:val="28"/>
          <w:szCs w:val="28"/>
        </w:rPr>
      </w:pPr>
    </w:p>
    <w:p w14:paraId="2CCEF85F" w14:textId="77777777" w:rsidR="00AE25B2" w:rsidRPr="00873407" w:rsidRDefault="00AE25B2" w:rsidP="00AE25B2">
      <w:pPr>
        <w:pStyle w:val="a0"/>
        <w:ind w:firstLine="709"/>
        <w:jc w:val="both"/>
        <w:rPr>
          <w:sz w:val="28"/>
          <w:szCs w:val="28"/>
        </w:rPr>
      </w:pPr>
      <w:r w:rsidRPr="00873407">
        <w:rPr>
          <w:sz w:val="28"/>
          <w:szCs w:val="28"/>
        </w:rPr>
        <w:t xml:space="preserve">В европейской культуре второй половины XVIII века выделились три относительно независимые сферы со своими системами ценностей: наука, нравственность/право и искусство. Каждой из этих сфер были присущи особые типы вопросов. Наука имеет дело с вопросами истины (является ли утверждение правильным в смысле его истинности). Нравственность/право обсуждает нормативные вопросы (является ли распоряжение обоснованным </w:t>
      </w:r>
      <w:r w:rsidRPr="00873407">
        <w:rPr>
          <w:sz w:val="28"/>
          <w:szCs w:val="28"/>
        </w:rPr>
        <w:lastRenderedPageBreak/>
        <w:t>в смысле его справедливости (законности). Искусство занимается эстетическими вопросами (является ли произведение искусства прекрасным или сделанным со вкусом). Таким образом, скажем, было бы ошибочно считать, что наука может отвечать на нормативные вопросы [см. критику Юмом попыток делать выводы от «существующего» к «должному», от фактов к ценностям].</w:t>
      </w:r>
    </w:p>
    <w:p w14:paraId="1B1B2C8E" w14:textId="77777777" w:rsidR="00AE25B2" w:rsidRPr="00873407" w:rsidRDefault="00AE25B2" w:rsidP="00AE25B2">
      <w:pPr>
        <w:pStyle w:val="a0"/>
        <w:ind w:firstLine="709"/>
        <w:jc w:val="both"/>
        <w:rPr>
          <w:sz w:val="28"/>
          <w:szCs w:val="28"/>
        </w:rPr>
      </w:pPr>
      <w:r w:rsidRPr="00873407">
        <w:rPr>
          <w:sz w:val="28"/>
          <w:szCs w:val="28"/>
        </w:rPr>
        <w:t>Далее, вопросы об истине (наука), правоте (нравственность/ право) и красоте (искусство) были отделены от религиозных вопросов. Тем самым наука, нравственность и искусство стали независимыми от религии. С этого времени началось движение в направлении того, что мы называем современностью (modernity).</w:t>
      </w:r>
    </w:p>
    <w:p w14:paraId="7C890778" w14:textId="77777777" w:rsidR="00AE25B2" w:rsidRPr="00873407" w:rsidRDefault="00AE25B2" w:rsidP="00AE25B2">
      <w:pPr>
        <w:pStyle w:val="a0"/>
        <w:ind w:firstLine="709"/>
        <w:jc w:val="both"/>
        <w:rPr>
          <w:sz w:val="28"/>
          <w:szCs w:val="28"/>
        </w:rPr>
      </w:pPr>
      <w:r w:rsidRPr="00873407">
        <w:rPr>
          <w:sz w:val="28"/>
          <w:szCs w:val="28"/>
        </w:rPr>
        <w:t>Первая явная тематизация этих сфер культуры дается в кантовских трех критиках. Критика чистого разума (1781) выясняет предпосылки современного естествознания. Критика практического разума (1788) дает независимый статус морали относительно естествознания. Критика способности суждения (1790) очерчивает границы эстетики относительно науки и нравственности. В определенном смысле Кант подводит итоги культурного развития, уходящего корнями в Ренессанс.</w:t>
      </w:r>
    </w:p>
    <w:p w14:paraId="2FF0762A" w14:textId="77777777" w:rsidR="00AE25B2" w:rsidRPr="00873407" w:rsidRDefault="00AE25B2" w:rsidP="00AE25B2">
      <w:pPr>
        <w:pStyle w:val="a0"/>
        <w:ind w:firstLine="709"/>
        <w:jc w:val="both"/>
        <w:rPr>
          <w:sz w:val="28"/>
          <w:szCs w:val="28"/>
        </w:rPr>
      </w:pPr>
      <w:r w:rsidRPr="00873407">
        <w:rPr>
          <w:sz w:val="28"/>
          <w:szCs w:val="28"/>
        </w:rPr>
        <w:t>…Что касается современной науки, то она легитимируется благодаря своим применениям и даваемой ею властью и контролем над природой. Она уже не является интерпретативной или герменевтической дисциплиной, способной отвечать на наши вопросы о «смысле» мира. Напротив, современная естественная наука пытается объяснить явления. Как говорит Кант, объяснить нечто означает подвести объекты опыта под установленные природные законы. При этом модельным образцом научного объяснения служит ньютоновская механика.</w:t>
      </w:r>
    </w:p>
    <w:p w14:paraId="36F1EE91" w14:textId="77777777" w:rsidR="00AE25B2" w:rsidRPr="00873407" w:rsidRDefault="00AE25B2" w:rsidP="00AE25B2">
      <w:pPr>
        <w:pStyle w:val="a0"/>
        <w:ind w:firstLine="709"/>
        <w:jc w:val="both"/>
        <w:rPr>
          <w:sz w:val="28"/>
          <w:szCs w:val="28"/>
        </w:rPr>
      </w:pPr>
      <w:r w:rsidRPr="00873407">
        <w:rPr>
          <w:sz w:val="28"/>
          <w:szCs w:val="28"/>
        </w:rPr>
        <w:t xml:space="preserve">В рамках таких представлений об объяснении трудно найти место для гуманитарных наук или наук о человеке типа филологии, истории и т.д. В каком смысле эти дисциплины содержат объяснения того вида, который мы находим в естественных науках? Удовлетворяют ли они вообще тем существенным требованиям, которым отвечают «преуспевающие естественные науки»? В начале XIX века, по-видимому, были возможны две стратегии формирования гуманитарных наук: 1) Можно было попытаться придать гуманитарным наукам статус, которым обладали естественные науки. А именно, как и естествознание, гуманитарные науки должны были объяснять явления на основе универсальных законов (в более позднем позитивистском контексте это требование приобрело форму тезиса о «единстве науки». 2) Можно было также, следуя, скажем, за Вико, утверждать, что гуманитарные и естественные науки имеют качественно разные объекты исследования и, следовательно, различные методы. Из этого следовало, что гуманитарные науки должны легитимироваться иначе, чем естественные науки. Эти две </w:t>
      </w:r>
      <w:r w:rsidRPr="00873407">
        <w:rPr>
          <w:sz w:val="28"/>
          <w:szCs w:val="28"/>
        </w:rPr>
        <w:lastRenderedPageBreak/>
        <w:t>стратегии все еще являются предметом современных споров вокруг эпистемологического статуса гуманитарных наук. …</w:t>
      </w:r>
    </w:p>
    <w:p w14:paraId="7A5A0B30" w14:textId="77777777" w:rsidR="00AE25B2" w:rsidRPr="00873407" w:rsidRDefault="00AE25B2" w:rsidP="00AE25B2">
      <w:pPr>
        <w:pStyle w:val="a0"/>
        <w:ind w:firstLine="709"/>
        <w:jc w:val="both"/>
        <w:rPr>
          <w:sz w:val="28"/>
          <w:szCs w:val="28"/>
        </w:rPr>
      </w:pPr>
      <w:r w:rsidRPr="00873407">
        <w:rPr>
          <w:sz w:val="28"/>
          <w:szCs w:val="28"/>
        </w:rPr>
        <w:t xml:space="preserve">Гердер может рассматриваться как основатель историцизма. Прежде всего, историцизм - это специфические установка и подход к истории. Историцизм пробудил так называемое «историческое чувство», согласно которому история становится контекстом и основным предусловием философии и человеческого мышления. Далее, история как дисциплина превращается в доминирующую науку, которая накладывает свой отпечаток на все гуманитарные дисциплины. Они как бы «историцизируются», то есть становятся исторически ориентированными дисциплинами </w:t>
      </w:r>
      <w:r>
        <w:rPr>
          <w:sz w:val="28"/>
          <w:szCs w:val="28"/>
        </w:rPr>
        <w:t xml:space="preserve">… </w:t>
      </w:r>
      <w:r w:rsidRPr="00873407">
        <w:rPr>
          <w:sz w:val="28"/>
          <w:szCs w:val="28"/>
        </w:rPr>
        <w:t>Итак, можно сказать, что историцизм является и точкой зрения на реальность, и исследовательской программой для гуманитарных наук …</w:t>
      </w:r>
    </w:p>
    <w:p w14:paraId="6B6C1A75" w14:textId="77777777" w:rsidR="00AE25B2" w:rsidRPr="00873407" w:rsidRDefault="00AE25B2" w:rsidP="00AE25B2">
      <w:pPr>
        <w:pStyle w:val="a0"/>
        <w:ind w:firstLine="709"/>
        <w:jc w:val="both"/>
        <w:rPr>
          <w:sz w:val="28"/>
          <w:szCs w:val="28"/>
        </w:rPr>
      </w:pPr>
      <w:r w:rsidRPr="00873407">
        <w:rPr>
          <w:sz w:val="28"/>
          <w:szCs w:val="28"/>
        </w:rPr>
        <w:t xml:space="preserve">Во-первых, историцизм характеризуется его интересом к историческим явлениям как исключительным, уникальным и специфическим феноменам. </w:t>
      </w:r>
      <w:r>
        <w:rPr>
          <w:sz w:val="28"/>
          <w:szCs w:val="28"/>
        </w:rPr>
        <w:t>…</w:t>
      </w:r>
      <w:r w:rsidRPr="00873407">
        <w:rPr>
          <w:sz w:val="28"/>
          <w:szCs w:val="28"/>
        </w:rPr>
        <w:t xml:space="preserve"> Историцизм стремится к имманентному пониманию, а не пониманию, которое основано на критериях суждений более поздней эпохи. В этой исследовательской программе чрезвычайно важным становится проникновение в исторический контекст и исторические связи. Явление приобретает смысл в свете присущего ему контекста. В новом контексте (например, нашем собственном) явление получает иной смысл. Итак, историческое понимание - это контекстное понимание [ср. с понятиями «языковая игра» и «парадигма» в современной философии науки].</w:t>
      </w:r>
    </w:p>
    <w:p w14:paraId="2D3FFB9B" w14:textId="77777777" w:rsidR="00AE25B2" w:rsidRPr="00873407" w:rsidRDefault="00AE25B2" w:rsidP="00AE25B2">
      <w:pPr>
        <w:pStyle w:val="a0"/>
        <w:ind w:firstLine="709"/>
        <w:jc w:val="both"/>
        <w:rPr>
          <w:sz w:val="28"/>
          <w:szCs w:val="28"/>
        </w:rPr>
      </w:pPr>
      <w:r w:rsidRPr="00873407">
        <w:rPr>
          <w:sz w:val="28"/>
          <w:szCs w:val="28"/>
        </w:rPr>
        <w:t>Во-вторых, историцизм подчеркивает важность исторического изменения и эволюции. Статическая точка зрения на реальность заменена на динамическую. Все подвержено потоку истории. Это акцентирование на изменении интерпретируется как решающая «революция» в западном мышлении. Одним из следствий историцистской революции явилось то, что гуманитарные науки XIX в. разработали историко-генетический взгляд на картину мира человеческой жизни за счет структурированного систематического подхода. …</w:t>
      </w:r>
    </w:p>
    <w:p w14:paraId="0AA441F4" w14:textId="77777777" w:rsidR="00AE25B2" w:rsidRPr="00873407" w:rsidRDefault="00AE25B2" w:rsidP="00AE25B2">
      <w:pPr>
        <w:pStyle w:val="a0"/>
        <w:ind w:firstLine="709"/>
        <w:jc w:val="both"/>
        <w:rPr>
          <w:sz w:val="28"/>
          <w:szCs w:val="28"/>
        </w:rPr>
      </w:pPr>
      <w:r w:rsidRPr="00873407">
        <w:rPr>
          <w:sz w:val="28"/>
          <w:szCs w:val="28"/>
        </w:rPr>
        <w:t>Резюмируя, скажем, что оригинальный вклад Гердера заключается в его принципе индивидуализации. Все исторические явления обусловлены духом времени и особым народным духом (Volkesgeist), который, в свою очередь, определяется внешними физическими и материальными условиями. Аналогично всеохватывающий менталитет эпохи и народа (Volk) задает понимание индивидом его самого и мира. С этой идеей мы снова встретимся в учении Гегеля.</w:t>
      </w:r>
    </w:p>
    <w:p w14:paraId="5A82DC8B" w14:textId="77777777" w:rsidR="00AE25B2" w:rsidRPr="00873407" w:rsidRDefault="00AE25B2" w:rsidP="00AE25B2">
      <w:pPr>
        <w:pStyle w:val="a0"/>
        <w:ind w:firstLine="709"/>
        <w:jc w:val="both"/>
        <w:rPr>
          <w:sz w:val="28"/>
          <w:szCs w:val="28"/>
        </w:rPr>
      </w:pPr>
      <w:r w:rsidRPr="00873407">
        <w:rPr>
          <w:sz w:val="28"/>
          <w:szCs w:val="28"/>
        </w:rPr>
        <w:t xml:space="preserve">Для Гердера исторические явления обладают собственной самоценностью и должны оцениваться на основе их собственных предпосылок. </w:t>
      </w:r>
    </w:p>
    <w:p w14:paraId="6953B575" w14:textId="77777777" w:rsidR="00AE25B2" w:rsidRPr="00873407" w:rsidRDefault="00AE25B2" w:rsidP="00AE25B2">
      <w:pPr>
        <w:pStyle w:val="a0"/>
        <w:ind w:firstLine="709"/>
        <w:jc w:val="both"/>
        <w:rPr>
          <w:sz w:val="28"/>
          <w:szCs w:val="28"/>
        </w:rPr>
      </w:pPr>
      <w:r>
        <w:rPr>
          <w:sz w:val="28"/>
          <w:szCs w:val="28"/>
        </w:rPr>
        <w:t>…</w:t>
      </w:r>
      <w:r w:rsidRPr="00FB53E2">
        <w:rPr>
          <w:sz w:val="28"/>
          <w:szCs w:val="28"/>
        </w:rPr>
        <w:t xml:space="preserve"> </w:t>
      </w:r>
      <w:r w:rsidRPr="00873407">
        <w:rPr>
          <w:sz w:val="28"/>
          <w:szCs w:val="28"/>
        </w:rPr>
        <w:t xml:space="preserve">интерпретация текстов была проблемной областью, которая находилась вне поля интересов Канта. Хотя искусство интерпретации всегда </w:t>
      </w:r>
      <w:r w:rsidRPr="00873407">
        <w:rPr>
          <w:sz w:val="28"/>
          <w:szCs w:val="28"/>
        </w:rPr>
        <w:lastRenderedPageBreak/>
        <w:t>занимало центральное место в гуманитарных науках, возникновение современной герменевтики датируется рубежом XVIII и XIX веков. Решающий вклад в ее создание внес немецкий философ и теолог Фридрих Шлейермахер.</w:t>
      </w:r>
    </w:p>
    <w:p w14:paraId="4B653819" w14:textId="77777777" w:rsidR="00AE25B2" w:rsidRPr="00873407" w:rsidRDefault="00AE25B2" w:rsidP="00AE25B2">
      <w:pPr>
        <w:pStyle w:val="a0"/>
        <w:ind w:firstLine="709"/>
        <w:jc w:val="both"/>
        <w:rPr>
          <w:sz w:val="28"/>
          <w:szCs w:val="28"/>
        </w:rPr>
      </w:pPr>
      <w:r w:rsidRPr="00873407">
        <w:rPr>
          <w:sz w:val="28"/>
          <w:szCs w:val="28"/>
        </w:rPr>
        <w:t>Шлейермахер часто рассматривается как автор идеи герменевтического круга, понимаемого в качестве основного принципа интерпретации. Дух, который пронизывает целое (например, текст), оставляет свой отпечаток на его отдельных частях. Части должны быть поняты на основе целого, а целое должно быть понято как внутренняя гармония частей. Точка зрения Шлейермахера на герменевтику отмечена влиянием Романтизма. Центральным аспектом герменевтики становится идентификация исследователя текста с индивидуальным, уникальным содержанием духа («индивидуальностью»), скрывающегося за текстом. Для Шлейермахера герменевтика имеет дело, прежде всего, не с текстом самим по себе, а с творческим духом, воплощенном в тексте. Основная проблема понимания связана с пространственной и временной дистанцией, разделяющей исследователя и объект понимания. Герменевтика может способствовать преодолению этой исторической дистанции. Как и Гердер, Шлейермахер подчеркивает необходимость идентификации исследователя с текстом, с авторским стилем мышления и с историческим контекстом. Филология оказывает важную помощь в позиционировании исследователя во внутрь интеллектуального горизонта автора и текста. Благодаря этому лучшее понимание текста дает нам лучшее постижение фундаментальных проблем эпохи. Кроме того, герменевтическая интерпретация может быть понята как возобновляющееся круговое движение от целого к частям и от частей к целому.</w:t>
      </w:r>
    </w:p>
    <w:p w14:paraId="0525F4D2" w14:textId="77777777" w:rsidR="00AE25B2" w:rsidRPr="00873407" w:rsidRDefault="00AE25B2" w:rsidP="00AE25B2">
      <w:pPr>
        <w:pStyle w:val="a0"/>
        <w:ind w:firstLine="709"/>
        <w:jc w:val="both"/>
        <w:rPr>
          <w:sz w:val="28"/>
          <w:szCs w:val="28"/>
        </w:rPr>
      </w:pPr>
      <w:r w:rsidRPr="00873407">
        <w:rPr>
          <w:sz w:val="28"/>
          <w:szCs w:val="28"/>
        </w:rPr>
        <w:t>Следуя Шлейермахеру, герменевтика вызвала серьезный переворот внутри новых гуманитарных наук. Она оказалась общей основой не только для теологии, литературоведения, юриспруденции и историографии, но и для остальных гуманитарных наук. В определенном смысле, она как их общее достояние способствовала конституированию их уникальности по отношению к естественным наукам. С герменевтической точки зрения, целью гуманитарных наук является понимание, а естественных наук - объяснение.</w:t>
      </w:r>
    </w:p>
    <w:p w14:paraId="1C2DD8AF" w14:textId="77777777" w:rsidR="00AE25B2" w:rsidRPr="00873407" w:rsidRDefault="00AE25B2" w:rsidP="00AE25B2">
      <w:pPr>
        <w:pStyle w:val="a0"/>
        <w:ind w:firstLine="709"/>
        <w:jc w:val="both"/>
        <w:rPr>
          <w:sz w:val="28"/>
          <w:szCs w:val="28"/>
        </w:rPr>
      </w:pPr>
      <w:r>
        <w:rPr>
          <w:sz w:val="28"/>
          <w:szCs w:val="28"/>
        </w:rPr>
        <w:t xml:space="preserve">… </w:t>
      </w:r>
      <w:r w:rsidRPr="00873407">
        <w:rPr>
          <w:sz w:val="28"/>
          <w:szCs w:val="28"/>
        </w:rPr>
        <w:t xml:space="preserve">Гердер явился пионером «историцизации» гуманитарных наук. Наряду с так называемой исторической школой (в историографии) радикальная историцизация затронула и другие гуманитарные науки. Она коснулась и теологии </w:t>
      </w:r>
      <w:r>
        <w:rPr>
          <w:sz w:val="28"/>
          <w:szCs w:val="28"/>
        </w:rPr>
        <w:t xml:space="preserve">… </w:t>
      </w:r>
      <w:r w:rsidRPr="00873407">
        <w:rPr>
          <w:sz w:val="28"/>
          <w:szCs w:val="28"/>
        </w:rPr>
        <w:t xml:space="preserve">юриспруденции </w:t>
      </w:r>
      <w:r>
        <w:rPr>
          <w:sz w:val="28"/>
          <w:szCs w:val="28"/>
        </w:rPr>
        <w:t xml:space="preserve">… </w:t>
      </w:r>
      <w:r w:rsidRPr="00873407">
        <w:rPr>
          <w:sz w:val="28"/>
          <w:szCs w:val="28"/>
        </w:rPr>
        <w:t>и историографии (Ранке).</w:t>
      </w:r>
    </w:p>
    <w:p w14:paraId="25DE747D" w14:textId="77777777" w:rsidR="00AE25B2" w:rsidRPr="00873407" w:rsidRDefault="00AE25B2" w:rsidP="00AE25B2">
      <w:pPr>
        <w:pStyle w:val="a0"/>
        <w:ind w:firstLine="709"/>
        <w:jc w:val="both"/>
        <w:rPr>
          <w:sz w:val="28"/>
          <w:szCs w:val="28"/>
        </w:rPr>
      </w:pPr>
      <w:r>
        <w:rPr>
          <w:sz w:val="28"/>
          <w:szCs w:val="28"/>
        </w:rPr>
        <w:t>…</w:t>
      </w:r>
      <w:r w:rsidRPr="00873407">
        <w:rPr>
          <w:sz w:val="28"/>
          <w:szCs w:val="28"/>
        </w:rPr>
        <w:t xml:space="preserve">Подобно Гердеру и романтикам, в своей полемике против рационализма и оптимистической точки зрения на прогресс Ранке подчеркивает важность индивидуальности. Если тезис о прогрессе связан с причинным или телеологическим детерминизмом, то аннулируется свобода человека. Однако историческое развитие предполагает «стадии свободы». Желающий стать историком должен быть способен проследить исторические </w:t>
      </w:r>
      <w:r w:rsidRPr="00873407">
        <w:rPr>
          <w:sz w:val="28"/>
          <w:szCs w:val="28"/>
        </w:rPr>
        <w:lastRenderedPageBreak/>
        <w:t>явления до породивших их индивидуальных действий. Только понимание действия дает возможность осознать события в качестве исторических событий. Более того, для Ранке тезис о прогрессе несовместим с принципом равноценности всех эпох и наций (по его словам, «все находятся одинаково близко к Богу»). Само по себе многообразие является выражением великодушия Бога. С точки зрения вечности (с точки зрения Бога), все поколения и эпохи являются равноценными.</w:t>
      </w:r>
    </w:p>
    <w:p w14:paraId="62279AC0" w14:textId="77777777" w:rsidR="00AE25B2" w:rsidRDefault="00AE25B2" w:rsidP="00AE25B2">
      <w:pPr>
        <w:pStyle w:val="a0"/>
        <w:ind w:firstLine="709"/>
        <w:jc w:val="both"/>
        <w:rPr>
          <w:sz w:val="28"/>
          <w:szCs w:val="28"/>
        </w:rPr>
      </w:pPr>
      <w:r>
        <w:rPr>
          <w:sz w:val="28"/>
          <w:szCs w:val="28"/>
        </w:rPr>
        <w:t>…</w:t>
      </w:r>
      <w:r w:rsidRPr="00873407">
        <w:rPr>
          <w:sz w:val="28"/>
          <w:szCs w:val="28"/>
        </w:rPr>
        <w:t>Именно Дройзен проводит и важное различение между пониманием (Verstehen) как методом гуманитарных наук, и объяснением (Erklaren) как методом естественных наук. Историография занимается не неорганическими объектами (Mechanik der Atome), a актами воли (Willensakten). Поскольку история разыгрывается на поприще свободы, историк не может оперировать объяснениями, которые выводят явления из универсальных законов и исторических предпосылок. В гуманитарных науках мы пытаемся понять, а в естественных - объяснять. Этот методологический дуализм является одним из наиболее важных и проблематичных вопросов современной философии социальных наук.</w:t>
      </w:r>
      <w:r>
        <w:rPr>
          <w:sz w:val="28"/>
          <w:szCs w:val="28"/>
        </w:rPr>
        <w:t xml:space="preserve"> …</w:t>
      </w:r>
    </w:p>
    <w:p w14:paraId="2468B28F" w14:textId="77777777" w:rsidR="00AE25B2" w:rsidRPr="00873407" w:rsidRDefault="00AE25B2" w:rsidP="00AE25B2">
      <w:pPr>
        <w:pStyle w:val="a0"/>
        <w:ind w:firstLine="709"/>
        <w:jc w:val="both"/>
        <w:rPr>
          <w:sz w:val="28"/>
          <w:szCs w:val="28"/>
        </w:rPr>
      </w:pPr>
      <w:r w:rsidRPr="00873407">
        <w:rPr>
          <w:sz w:val="28"/>
          <w:szCs w:val="28"/>
        </w:rPr>
        <w:t>В работах Дильтея гуманитарные науки подвергаются своеобразному процессу «очищения». Дильтей является одновременно и историком, и философом науки. Он разрабатывает теоретически и методологически рефлексивный историцизм. Для Гердера, Савиньи и Ранке существовала упомянутая ранее метафизико-религиозная «гарантия» против исторического релятивизма. Дильтей ее отклоняет: последовательный историцизм не знает никаких вне-исторических ценностей, абсолютно общезначимых норм и божественных планов. Историцизм настаивает на «относительности» всех без исключений исторических явлений.</w:t>
      </w:r>
    </w:p>
    <w:p w14:paraId="5F96E69F" w14:textId="77777777" w:rsidR="00AE25B2" w:rsidRPr="00873407" w:rsidRDefault="00AE25B2" w:rsidP="00AE25B2">
      <w:pPr>
        <w:pStyle w:val="a0"/>
        <w:ind w:firstLine="709"/>
        <w:jc w:val="both"/>
        <w:rPr>
          <w:sz w:val="28"/>
          <w:szCs w:val="28"/>
        </w:rPr>
      </w:pPr>
      <w:r w:rsidRPr="00873407">
        <w:rPr>
          <w:sz w:val="28"/>
          <w:szCs w:val="28"/>
        </w:rPr>
        <w:t>Рассмотрим более детально точку зрения Дильтея на уникальность гуманитарных наук. Дильтей часто упоминается в качестве представителя философии жизни. Это означает, что понятие жизнь служит фундаментальной категорией его мышления. Жизнь во многом является непонятной и необъяснимой основой нашего опыта и по этой причине не может быть явно и полностью осознана. «Познание не может выйти за границы жизни». Итак, жизнь является квазитрансцендентальным условием возможности гуманитарных наук.…</w:t>
      </w:r>
    </w:p>
    <w:p w14:paraId="3B1A5753" w14:textId="77777777" w:rsidR="00AE25B2" w:rsidRPr="00873407" w:rsidRDefault="00AE25B2" w:rsidP="00AE25B2">
      <w:pPr>
        <w:pStyle w:val="a0"/>
        <w:ind w:firstLine="709"/>
        <w:jc w:val="both"/>
        <w:rPr>
          <w:sz w:val="28"/>
          <w:szCs w:val="28"/>
        </w:rPr>
      </w:pPr>
      <w:r w:rsidRPr="00873407">
        <w:rPr>
          <w:sz w:val="28"/>
          <w:szCs w:val="28"/>
        </w:rPr>
        <w:t xml:space="preserve">Для Дильтея возникновение гуманитарных наук является герменевтической революцией. Именно потому, что эти науки являются герменевтическими дисциплинами, их центр тяжести лежит в сфере интерпретации языковых выражений. Такие языковые выражения должны быть прослежены до первоначальных переживаний (expressions). Согласно Дильтею, жизнь непосредственно объективизируется в текстах и произведениях искусства. Другими словами, предметом изучения гуманитарных наук являются формы объективизации духа. Для Дильтея </w:t>
      </w:r>
      <w:r w:rsidRPr="00873407">
        <w:rPr>
          <w:sz w:val="28"/>
          <w:szCs w:val="28"/>
        </w:rPr>
        <w:lastRenderedPageBreak/>
        <w:t>объективный дух является объективизацией жизни внутри культуры и общества: в морали, праве, государстве, религии, искусстве, науке и философии. Итак, в дильтеевском смысле, гуманитарные науки (Geisteswissenschaften) включают академические дисциплины, которые сегодня охватывают часть гуманитарных и социальных наук.</w:t>
      </w:r>
    </w:p>
    <w:p w14:paraId="7C94E4C3" w14:textId="77777777" w:rsidR="00AE25B2" w:rsidRPr="00873407" w:rsidRDefault="00AE25B2" w:rsidP="00AE25B2">
      <w:pPr>
        <w:pStyle w:val="a0"/>
        <w:ind w:firstLine="709"/>
        <w:jc w:val="both"/>
        <w:rPr>
          <w:sz w:val="28"/>
          <w:szCs w:val="28"/>
        </w:rPr>
      </w:pPr>
      <w:r w:rsidRPr="00873407">
        <w:rPr>
          <w:sz w:val="28"/>
          <w:szCs w:val="28"/>
        </w:rPr>
        <w:t>Следовательно, понимание в гуманитарных науках должно основываться на способности исследователя воспроизвести, пережить, первоначальное переживание. Но как мы можем быть уверены в том, что воспроизведенное нами переживание имеет нечто общее, скажем, с оригинальным переживанием художника эпохи Возрождения? Здесь Дильтей вводит в свою герменевтику важный принцип. Он допускает, что существует определенное подобие между субъектом, который являлся источником выражения, и субъектом, который пытается понять это выражение. В конечном счете, это подобие проистекает из общей человеческой природы, каковая является неизменной всегда и везде. Жизнь в любые эпохи раскрывает одни и те же стороны, говорит Дильтей. Исходя из этого принципа, он утверждает, что существует внутренняя взаимосвязь между жизнью, жизненным опытом и гуманитарными науками. …</w:t>
      </w:r>
    </w:p>
    <w:p w14:paraId="77191655" w14:textId="77777777" w:rsidR="00AE25B2" w:rsidRPr="00873407" w:rsidRDefault="00AE25B2" w:rsidP="00AE25B2">
      <w:pPr>
        <w:pStyle w:val="a0"/>
        <w:ind w:firstLine="709"/>
        <w:jc w:val="both"/>
        <w:rPr>
          <w:sz w:val="28"/>
          <w:szCs w:val="28"/>
        </w:rPr>
      </w:pPr>
      <w:r w:rsidRPr="00873407">
        <w:rPr>
          <w:sz w:val="28"/>
          <w:szCs w:val="28"/>
        </w:rPr>
        <w:t>Согласно Дильтею, понимание подразумевает, что индивиды распознают себя в других индивидах. Мы все с самого начала осознаем это обстоятельство, которое, таким образом, является бесспорным. Я понимаю, что вы подразумеваете, когда говорите «Мне грустно», так как я понимаю, что чувствовал бы, если бы был тем, кто это сказал. Verstehen (понимание), таким образом, предполагает определенное подобие людей. Если, в соответствии с гипотезой, мы все были «теми же самыми», то понимание никогда не составляло бы проблемы. Так, однояйцовые близнецы часто чувствуют одно и то же. Это же происходит и с нами, когда мы находимся в том же эмоциональном состоянии, что и другой человек.</w:t>
      </w:r>
    </w:p>
    <w:p w14:paraId="187AA0B6" w14:textId="77777777" w:rsidR="00AE25B2" w:rsidRPr="00873407" w:rsidRDefault="00AE25B2" w:rsidP="00AE25B2">
      <w:pPr>
        <w:pStyle w:val="a0"/>
        <w:ind w:firstLine="709"/>
        <w:jc w:val="both"/>
        <w:rPr>
          <w:sz w:val="28"/>
          <w:szCs w:val="28"/>
        </w:rPr>
      </w:pPr>
      <w:r>
        <w:rPr>
          <w:sz w:val="28"/>
          <w:szCs w:val="28"/>
        </w:rPr>
        <w:t>…</w:t>
      </w:r>
      <w:r w:rsidRPr="00873407">
        <w:rPr>
          <w:sz w:val="28"/>
          <w:szCs w:val="28"/>
        </w:rPr>
        <w:t>Итак, каковы характеристики объекта исследований гуманитарных наук? Схематично мы можем указать на три особенности:</w:t>
      </w:r>
    </w:p>
    <w:p w14:paraId="337413E6" w14:textId="77777777" w:rsidR="00AE25B2" w:rsidRPr="00873407" w:rsidRDefault="00AE25B2" w:rsidP="00AE25B2">
      <w:pPr>
        <w:pStyle w:val="a0"/>
        <w:ind w:firstLine="709"/>
        <w:jc w:val="both"/>
        <w:rPr>
          <w:sz w:val="28"/>
          <w:szCs w:val="28"/>
        </w:rPr>
      </w:pPr>
      <w:r w:rsidRPr="00873407">
        <w:rPr>
          <w:sz w:val="28"/>
          <w:szCs w:val="28"/>
        </w:rPr>
        <w:t>1.</w:t>
      </w:r>
      <w:r w:rsidRPr="00873407">
        <w:rPr>
          <w:sz w:val="28"/>
          <w:szCs w:val="28"/>
        </w:rPr>
        <w:tab/>
        <w:t>Гуманитарные науки исследуют индивидуальное и уникальное [см. Гердер и историцизм]. Физик также интересуется отдельными явлениями (например, тем, как железные опилки на бумаге реагируют на магнитное поле). Но исследуя их, он пытается либо обнаружить, либо проверить универсальные законы и теории. Когда эта цель достигнута, физика более не интересуют конкретные железные опилки. Не так обстоит дело в гуманитарных науках или науках о человеке. Когнитивные интересы гуманитарных наук не могут быть сведены к объяснению явлений на основе универсальных законов.</w:t>
      </w:r>
    </w:p>
    <w:p w14:paraId="072C37B9" w14:textId="77777777" w:rsidR="00AE25B2" w:rsidRPr="00873407" w:rsidRDefault="00AE25B2" w:rsidP="00AE25B2">
      <w:pPr>
        <w:pStyle w:val="a0"/>
        <w:ind w:firstLine="709"/>
        <w:jc w:val="both"/>
        <w:rPr>
          <w:sz w:val="28"/>
          <w:szCs w:val="28"/>
        </w:rPr>
      </w:pPr>
      <w:r w:rsidRPr="00873407">
        <w:rPr>
          <w:sz w:val="28"/>
          <w:szCs w:val="28"/>
        </w:rPr>
        <w:t>2.</w:t>
      </w:r>
      <w:r w:rsidRPr="00873407">
        <w:rPr>
          <w:sz w:val="28"/>
          <w:szCs w:val="28"/>
        </w:rPr>
        <w:tab/>
        <w:t xml:space="preserve">Для гуманитарных наук столь же важным, как и отношение «внутреннее-внешнее» (переживание-выражение), является взаимосвязь «часть-целое». Индивид является частью целого (семья, сообщество </w:t>
      </w:r>
      <w:r w:rsidRPr="00873407">
        <w:rPr>
          <w:sz w:val="28"/>
          <w:szCs w:val="28"/>
        </w:rPr>
        <w:lastRenderedPageBreak/>
        <w:t>соседей/город, общество) так же, как слово - частью предложения; предложение - частью абзаца и т.д. Отдельное действие обычно является частью большей, целенаправленной последовательности действий. Такие последовательности действий могут быть частями большего целого (скажем, работы фабрики). Одна часть может одновременно вписываться в различные контексты и «целостности». Речь политика, например, может выражать его психологию и одновременно быть судьбоносным вкладом в политические дебаты. В результате этого в речи совпадают жизнь политического деятеля и общенациональные интересы. Таким образом, важным заданием гуманитарных наук является «ситуатизирование» (situate) частей в контексты и рассмотрение частей на основе контекстов (целостностей). Здесь мы снова встречаемся с герменевтическим кругом. Дильтей отклоняет идею о существовании в гуманитарных науках абсолютной начальной позиции. Каждый познавательный акт, по его мнению, подразумевает круг. Мы должны понять слова, чтобы понять предложение, но мы должны также понимать предложение, чтобы правильно понимать смысл слов. Итак, категориальная структура «часть-целое» является необходимой предпосылкой понимания в гуманитарных науках.</w:t>
      </w:r>
    </w:p>
    <w:p w14:paraId="46626D87" w14:textId="77777777" w:rsidR="00AE25B2" w:rsidRPr="00E73C62" w:rsidRDefault="00AE25B2" w:rsidP="00AE25B2">
      <w:pPr>
        <w:pStyle w:val="a0"/>
        <w:ind w:firstLine="709"/>
        <w:jc w:val="both"/>
      </w:pPr>
      <w:r w:rsidRPr="00873407">
        <w:rPr>
          <w:sz w:val="28"/>
          <w:szCs w:val="28"/>
        </w:rPr>
        <w:t>3.</w:t>
      </w:r>
      <w:r w:rsidRPr="00873407">
        <w:rPr>
          <w:sz w:val="28"/>
          <w:szCs w:val="28"/>
        </w:rPr>
        <w:tab/>
        <w:t>Дильтей подчеркивает, что гуманитарные науки должны понимать человека в качестве и субъекта, и объекта. В качестве объекта человек является созданием, которое должно быть объяснено с помощью социальных условий, окружения и т.д. В качестве субъекта человек должен быть понят как создатель своего собственного окружения и как творение, которое само управляет своими действиями. В качестве объекта человеческое поведение может быть объяснено с помощью причинных схем. Но одновременно следует признать, что человек является творческим субъектом, который делает возможными в истории новые вещи.</w:t>
      </w:r>
      <w:r>
        <w:t>…</w:t>
      </w:r>
    </w:p>
    <w:p w14:paraId="4910AC29" w14:textId="77777777" w:rsidR="00AE25B2" w:rsidRPr="00E73C62" w:rsidRDefault="00AE25B2" w:rsidP="00AE25B2">
      <w:pPr>
        <w:pStyle w:val="a0"/>
        <w:ind w:firstLine="709"/>
        <w:jc w:val="both"/>
      </w:pPr>
    </w:p>
    <w:p w14:paraId="1FA96BC0" w14:textId="77777777" w:rsidR="00AE25B2" w:rsidRPr="00A327AB" w:rsidRDefault="00AE25B2" w:rsidP="00AE25B2">
      <w:pPr>
        <w:pStyle w:val="3"/>
      </w:pPr>
      <w:bookmarkStart w:id="2" w:name="_Toc237882180"/>
      <w:r w:rsidRPr="00261073">
        <w:rPr>
          <w:b/>
        </w:rPr>
        <w:t>Скирбекк Г., Гилье Н. Развитие общественных наук</w:t>
      </w:r>
      <w:r>
        <w:rPr>
          <w:rStyle w:val="a4"/>
        </w:rPr>
        <w:footnoteReference w:id="3"/>
      </w:r>
      <w:bookmarkEnd w:id="2"/>
    </w:p>
    <w:p w14:paraId="419769D6" w14:textId="77777777" w:rsidR="00AE25B2" w:rsidRDefault="00AE25B2" w:rsidP="00AE25B2">
      <w:pPr>
        <w:pStyle w:val="a0"/>
        <w:ind w:firstLine="709"/>
        <w:jc w:val="both"/>
        <w:rPr>
          <w:sz w:val="28"/>
          <w:szCs w:val="28"/>
        </w:rPr>
      </w:pPr>
    </w:p>
    <w:p w14:paraId="68C3FC59" w14:textId="77777777" w:rsidR="00AE25B2" w:rsidRPr="00A327AB" w:rsidRDefault="00AE25B2" w:rsidP="00AE25B2">
      <w:pPr>
        <w:pStyle w:val="a0"/>
        <w:ind w:firstLine="709"/>
        <w:jc w:val="both"/>
        <w:rPr>
          <w:sz w:val="28"/>
          <w:szCs w:val="28"/>
        </w:rPr>
      </w:pPr>
      <w:r w:rsidRPr="00A327AB">
        <w:rPr>
          <w:sz w:val="28"/>
          <w:szCs w:val="28"/>
        </w:rPr>
        <w:t xml:space="preserve">Некоторые науки, относящиеся к сфере социального исследования, столь же стары, как и философия. Параллельно с историей философии мы обсуждали проблематику политической теории (начиная с софистов). Мы упоминали и такие общественные науки, как историография (от Геродота и Фукидида до Вико и Дильтея), юриспруденция (Цицерон и Бентам) и педагогика (от Сократа до Дьюи). Кроме того, были затронуты политическая экономия (Смит, Рикардо и Маркс) и тенденция развития общественных наук на основе таких утилитаристских категорий, как максимизирующие удовольствие агенты (от Гоббса до Джона Стюарта Милля). Мы </w:t>
      </w:r>
      <w:r w:rsidRPr="00A327AB">
        <w:rPr>
          <w:sz w:val="28"/>
          <w:szCs w:val="28"/>
        </w:rPr>
        <w:lastRenderedPageBreak/>
        <w:t>охарактеризовали и исторически ориентированный тип социального исследования, основывающийся на идеях Гегеля.</w:t>
      </w:r>
    </w:p>
    <w:p w14:paraId="41B4D8B8" w14:textId="77777777" w:rsidR="00AE25B2" w:rsidRDefault="00AE25B2" w:rsidP="00AE25B2">
      <w:pPr>
        <w:pStyle w:val="a0"/>
        <w:ind w:firstLine="709"/>
        <w:jc w:val="both"/>
        <w:rPr>
          <w:sz w:val="28"/>
          <w:szCs w:val="28"/>
        </w:rPr>
      </w:pPr>
      <w:r>
        <w:rPr>
          <w:sz w:val="28"/>
          <w:szCs w:val="28"/>
        </w:rPr>
        <w:t xml:space="preserve">… </w:t>
      </w:r>
      <w:r w:rsidRPr="00A327AB">
        <w:rPr>
          <w:sz w:val="28"/>
          <w:szCs w:val="28"/>
        </w:rPr>
        <w:t xml:space="preserve">вкратце рассмотрим становление социологии, которое связано с такими именами, как Конт, Токвиль, Теннис, Зиммель, Дюркгейм, Вебер и Парсонс. </w:t>
      </w:r>
      <w:r>
        <w:rPr>
          <w:sz w:val="28"/>
          <w:szCs w:val="28"/>
        </w:rPr>
        <w:t>…</w:t>
      </w:r>
    </w:p>
    <w:p w14:paraId="51EAE462" w14:textId="77777777" w:rsidR="00AE25B2" w:rsidRPr="00A327AB" w:rsidRDefault="00AE25B2" w:rsidP="00AE25B2">
      <w:pPr>
        <w:pStyle w:val="a0"/>
        <w:ind w:firstLine="709"/>
        <w:jc w:val="both"/>
        <w:rPr>
          <w:sz w:val="28"/>
          <w:szCs w:val="28"/>
        </w:rPr>
      </w:pPr>
      <w:r w:rsidRPr="00A327AB">
        <w:rPr>
          <w:sz w:val="28"/>
          <w:szCs w:val="28"/>
        </w:rPr>
        <w:t xml:space="preserve">Опост Конт (Auguste Comte, 1798-1857) был одним из основателей новой науки об обществе, социологии. Термин «социология» вводится в контовском Курсе положительной философии </w:t>
      </w:r>
      <w:r>
        <w:rPr>
          <w:sz w:val="28"/>
          <w:szCs w:val="28"/>
        </w:rPr>
        <w:t>(</w:t>
      </w:r>
      <w:r w:rsidRPr="00A327AB">
        <w:rPr>
          <w:sz w:val="28"/>
          <w:szCs w:val="28"/>
        </w:rPr>
        <w:t>Cours de philosophie positive. В шести томах, 1830-1842) в качестве замены ранее использовавшегося им выражения социальная физика (physique sociale).</w:t>
      </w:r>
    </w:p>
    <w:p w14:paraId="3B485FC4" w14:textId="77777777" w:rsidR="00AE25B2" w:rsidRPr="00A327AB" w:rsidRDefault="00AE25B2" w:rsidP="00AE25B2">
      <w:pPr>
        <w:pStyle w:val="a0"/>
        <w:ind w:firstLine="709"/>
        <w:jc w:val="both"/>
        <w:rPr>
          <w:sz w:val="28"/>
          <w:szCs w:val="28"/>
        </w:rPr>
      </w:pPr>
      <w:r w:rsidRPr="00A327AB">
        <w:rPr>
          <w:sz w:val="28"/>
          <w:szCs w:val="28"/>
        </w:rPr>
        <w:t>Конт рассматривал возникновение социологии как науки с исторической точки зрения. Он считал, что интеллектуальное развитие человечества проходит три стадии: теологическую, метафизическую и позитивную. Конт полагал, что математика, физика и биология как науки, освободившиеся от теологического и метафизического мышления, уже находятся на позитивной стадии, однако дисциплины, изучающие человека, все еще характеризуются теологическими и метафизическими спекуляциями. Конт хотел продвинуть их на позитивную (научную) стадию. В этом смысле он становится отцом социологии как позитивной социальной науки.</w:t>
      </w:r>
    </w:p>
    <w:p w14:paraId="628EA5B6" w14:textId="77777777" w:rsidR="00AE25B2" w:rsidRPr="00A327AB" w:rsidRDefault="00AE25B2" w:rsidP="00AE25B2">
      <w:pPr>
        <w:pStyle w:val="a0"/>
        <w:ind w:firstLine="709"/>
        <w:jc w:val="both"/>
        <w:rPr>
          <w:sz w:val="28"/>
          <w:szCs w:val="28"/>
        </w:rPr>
      </w:pPr>
      <w:r>
        <w:rPr>
          <w:sz w:val="28"/>
          <w:szCs w:val="28"/>
        </w:rPr>
        <w:t>…</w:t>
      </w:r>
      <w:r w:rsidRPr="00A327AB">
        <w:rPr>
          <w:sz w:val="28"/>
          <w:szCs w:val="28"/>
        </w:rPr>
        <w:t xml:space="preserve"> Социология должна стать инструментом такого управления обществом, при котором оно упорядочено и согласованно функционирует.</w:t>
      </w:r>
    </w:p>
    <w:p w14:paraId="15782A36" w14:textId="77777777" w:rsidR="00AE25B2" w:rsidRPr="00751CA5" w:rsidRDefault="00AE25B2" w:rsidP="00AE25B2">
      <w:pPr>
        <w:pStyle w:val="a0"/>
        <w:ind w:firstLine="709"/>
        <w:jc w:val="both"/>
        <w:rPr>
          <w:sz w:val="28"/>
          <w:szCs w:val="28"/>
        </w:rPr>
      </w:pPr>
      <w:r w:rsidRPr="00A327AB">
        <w:rPr>
          <w:sz w:val="28"/>
          <w:szCs w:val="28"/>
        </w:rPr>
        <w:t>Вместе с тем, согласно Конту, социология не является наукой в ряду других - она вершина научной иерархии. Одновременно она является квазирелигиозным принципом объединения нового общества, аналогичным средневековому католицизму. Эти представления постепенно становились</w:t>
      </w:r>
      <w:r>
        <w:rPr>
          <w:sz w:val="28"/>
          <w:szCs w:val="28"/>
        </w:rPr>
        <w:t xml:space="preserve"> в учении Конта господствующими</w:t>
      </w:r>
      <w:r w:rsidRPr="00A327AB">
        <w:rPr>
          <w:sz w:val="28"/>
          <w:szCs w:val="28"/>
        </w:rPr>
        <w:t xml:space="preserve"> </w:t>
      </w:r>
      <w:r>
        <w:rPr>
          <w:sz w:val="28"/>
          <w:szCs w:val="28"/>
        </w:rPr>
        <w:t>…</w:t>
      </w:r>
    </w:p>
    <w:p w14:paraId="3DF80D18" w14:textId="77777777" w:rsidR="00AE25B2" w:rsidRPr="00A327AB" w:rsidRDefault="00AE25B2" w:rsidP="00AE25B2">
      <w:pPr>
        <w:pStyle w:val="a0"/>
        <w:ind w:firstLine="709"/>
        <w:jc w:val="both"/>
        <w:rPr>
          <w:sz w:val="28"/>
          <w:szCs w:val="28"/>
        </w:rPr>
      </w:pPr>
      <w:r w:rsidRPr="00A327AB">
        <w:rPr>
          <w:sz w:val="28"/>
          <w:szCs w:val="28"/>
        </w:rPr>
        <w:t xml:space="preserve">Сторонники контовской программы научной социологии (Джон Стюарт Милль и Спенсер), как правило, игнорировали его неорелигиозные идеи из Systeme de politique positive. Однако в XIX в. основные представления Конта о социологии как «естественной науке» об обществе снискали много сторонников. Влияние этого «высшего жреца» социологии ощущается, например, в переформулировке Дюркгеймом главных особенностей социологического метода </w:t>
      </w:r>
      <w:r>
        <w:rPr>
          <w:sz w:val="28"/>
          <w:szCs w:val="28"/>
        </w:rPr>
        <w:t>(</w:t>
      </w:r>
      <w:r w:rsidRPr="00A327AB">
        <w:rPr>
          <w:sz w:val="28"/>
          <w:szCs w:val="28"/>
        </w:rPr>
        <w:t>Метод социологии, Les regies de la mtthode sociologique, 1895). Дюркгейм лишь в незначительной мере использовал труды позднего Конта, но существенно опирался на его Курс позитивной философии.</w:t>
      </w:r>
    </w:p>
    <w:p w14:paraId="701B2363" w14:textId="77777777" w:rsidR="00AE25B2" w:rsidRPr="00A327AB" w:rsidRDefault="00AE25B2" w:rsidP="00AE25B2">
      <w:pPr>
        <w:pStyle w:val="a0"/>
        <w:ind w:firstLine="709"/>
        <w:jc w:val="both"/>
        <w:rPr>
          <w:sz w:val="28"/>
          <w:szCs w:val="28"/>
        </w:rPr>
      </w:pPr>
      <w:r w:rsidRPr="00A327AB">
        <w:rPr>
          <w:sz w:val="28"/>
          <w:szCs w:val="28"/>
        </w:rPr>
        <w:t>Значение Конта для истории социологии можно кратко выразить в трех положениях.</w:t>
      </w:r>
    </w:p>
    <w:p w14:paraId="5C298CB7" w14:textId="77777777" w:rsidR="00AE25B2" w:rsidRPr="00A327AB" w:rsidRDefault="00AE25B2" w:rsidP="00AE25B2">
      <w:pPr>
        <w:pStyle w:val="a0"/>
        <w:ind w:firstLine="709"/>
        <w:jc w:val="both"/>
        <w:rPr>
          <w:sz w:val="28"/>
          <w:szCs w:val="28"/>
        </w:rPr>
      </w:pPr>
      <w:r w:rsidRPr="00A327AB">
        <w:rPr>
          <w:sz w:val="28"/>
          <w:szCs w:val="28"/>
        </w:rPr>
        <w:t>1.</w:t>
      </w:r>
      <w:r w:rsidRPr="00A327AB">
        <w:rPr>
          <w:sz w:val="28"/>
          <w:szCs w:val="28"/>
        </w:rPr>
        <w:tab/>
        <w:t>Он разработал программу позитивной «естественной науки об обществе», которая и сейчас все еще имеет много сторонников.</w:t>
      </w:r>
    </w:p>
    <w:p w14:paraId="41083D25" w14:textId="77777777" w:rsidR="00AE25B2" w:rsidRPr="00A327AB" w:rsidRDefault="00AE25B2" w:rsidP="00AE25B2">
      <w:pPr>
        <w:pStyle w:val="a0"/>
        <w:ind w:firstLine="709"/>
        <w:jc w:val="both"/>
        <w:rPr>
          <w:sz w:val="28"/>
          <w:szCs w:val="28"/>
        </w:rPr>
      </w:pPr>
      <w:r w:rsidRPr="00A327AB">
        <w:rPr>
          <w:sz w:val="28"/>
          <w:szCs w:val="28"/>
        </w:rPr>
        <w:t>2.</w:t>
      </w:r>
      <w:r w:rsidRPr="00A327AB">
        <w:rPr>
          <w:sz w:val="28"/>
          <w:szCs w:val="28"/>
        </w:rPr>
        <w:tab/>
        <w:t>Он подчеркивал, что «социальные факты» могут изучаться столь же объективно, как и природные явления.</w:t>
      </w:r>
    </w:p>
    <w:p w14:paraId="741E8729" w14:textId="77777777" w:rsidR="00AE25B2" w:rsidRPr="00A327AB" w:rsidRDefault="00AE25B2" w:rsidP="00AE25B2">
      <w:pPr>
        <w:pStyle w:val="a0"/>
        <w:ind w:firstLine="709"/>
        <w:jc w:val="both"/>
        <w:rPr>
          <w:sz w:val="28"/>
          <w:szCs w:val="28"/>
        </w:rPr>
      </w:pPr>
      <w:r w:rsidRPr="00A327AB">
        <w:rPr>
          <w:sz w:val="28"/>
          <w:szCs w:val="28"/>
        </w:rPr>
        <w:lastRenderedPageBreak/>
        <w:t>3.</w:t>
      </w:r>
      <w:r w:rsidRPr="00A327AB">
        <w:rPr>
          <w:sz w:val="28"/>
          <w:szCs w:val="28"/>
        </w:rPr>
        <w:tab/>
        <w:t>Он утверждал, что социологическое постижение регулярных общественных взаимосвязей открывает возможность развития новой социальной технологии, которая бы упростила решение социально-политических проблем.</w:t>
      </w:r>
      <w:r>
        <w:rPr>
          <w:sz w:val="28"/>
          <w:szCs w:val="28"/>
        </w:rPr>
        <w:t xml:space="preserve"> …</w:t>
      </w:r>
    </w:p>
    <w:p w14:paraId="52341E1D" w14:textId="77777777" w:rsidR="00AE25B2" w:rsidRPr="00E73C62" w:rsidRDefault="00AE25B2" w:rsidP="00AE25B2">
      <w:pPr>
        <w:pStyle w:val="a0"/>
        <w:ind w:firstLine="709"/>
        <w:jc w:val="both"/>
        <w:rPr>
          <w:sz w:val="28"/>
          <w:szCs w:val="28"/>
        </w:rPr>
      </w:pPr>
      <w:r w:rsidRPr="00A327AB">
        <w:rPr>
          <w:sz w:val="28"/>
          <w:szCs w:val="28"/>
        </w:rPr>
        <w:t xml:space="preserve">Георг Зиммель </w:t>
      </w:r>
      <w:r>
        <w:rPr>
          <w:sz w:val="28"/>
          <w:szCs w:val="28"/>
        </w:rPr>
        <w:t>…</w:t>
      </w:r>
      <w:r w:rsidRPr="00A327AB">
        <w:rPr>
          <w:sz w:val="28"/>
          <w:szCs w:val="28"/>
        </w:rPr>
        <w:t xml:space="preserve"> рассматривал социальную жизнь через призму социального взаимодействия (Wechselswirkung). Согласно Зиммелю, социология является наукой о взаимодействиях между индивидами. Поэтому в ней реализуется реляционное мышление, то есть мышление в терминах отношений. В центре внимания социологии находятся формы социализации индивида. Социальное взаимодействие, может, так сказать, «заморозиться» в объективных надындивидуальных структурах. Ими могут быть объединяющие символы, вневременные нормы и т.д. Но они также проявляются в качестве специфических форм (экономика, основанная на денежном обращении, кооперация, конкуренция и т.д.). Для Зиммеля взаимодействие есть «жизнь как процесс». Это подразумевает, что в широком смысле социальная реальность является открытым процессом. Зиммель отвергает понимание общества как более или менее закрытой системы (ср. с его возражениями против мышления об обществе с помощью системных понятий). В то же время социальная жизнь, понимаемая как социальное взаимодействие, исключает все монокаузальные теории истории и общества (то есть теории, предполагающие существование одной причины).</w:t>
      </w:r>
      <w:r w:rsidRPr="00751CA5">
        <w:rPr>
          <w:sz w:val="28"/>
          <w:szCs w:val="28"/>
        </w:rPr>
        <w:t xml:space="preserve"> </w:t>
      </w:r>
      <w:r>
        <w:rPr>
          <w:sz w:val="28"/>
          <w:szCs w:val="28"/>
        </w:rPr>
        <w:t>…</w:t>
      </w:r>
    </w:p>
    <w:p w14:paraId="34741FDE" w14:textId="77777777" w:rsidR="00AE25B2" w:rsidRPr="00751CA5" w:rsidRDefault="00AE25B2" w:rsidP="00AE25B2">
      <w:pPr>
        <w:pStyle w:val="a0"/>
        <w:ind w:firstLine="709"/>
        <w:jc w:val="both"/>
        <w:rPr>
          <w:sz w:val="28"/>
          <w:szCs w:val="28"/>
        </w:rPr>
      </w:pPr>
      <w:r w:rsidRPr="00A327AB">
        <w:rPr>
          <w:sz w:val="28"/>
          <w:szCs w:val="28"/>
        </w:rPr>
        <w:t>В целом, для Зиммеля общество является «тканью», сотканной из неисчислимых взаимодействий.</w:t>
      </w:r>
      <w:r w:rsidRPr="00751CA5">
        <w:rPr>
          <w:sz w:val="28"/>
          <w:szCs w:val="28"/>
        </w:rPr>
        <w:t xml:space="preserve"> </w:t>
      </w:r>
      <w:r>
        <w:rPr>
          <w:sz w:val="28"/>
          <w:szCs w:val="28"/>
        </w:rPr>
        <w:t>…</w:t>
      </w:r>
    </w:p>
    <w:p w14:paraId="65F75F9D" w14:textId="77777777" w:rsidR="00AE25B2" w:rsidRDefault="00AE25B2" w:rsidP="00AE25B2">
      <w:pPr>
        <w:pStyle w:val="a0"/>
        <w:ind w:firstLine="709"/>
        <w:jc w:val="both"/>
        <w:rPr>
          <w:sz w:val="28"/>
          <w:szCs w:val="28"/>
        </w:rPr>
      </w:pPr>
      <w:r w:rsidRPr="00A327AB">
        <w:rPr>
          <w:sz w:val="28"/>
          <w:szCs w:val="28"/>
        </w:rPr>
        <w:t xml:space="preserve">Эмиль Дюркгейм (Emile Durkheim, 1858-1917) </w:t>
      </w:r>
      <w:r>
        <w:rPr>
          <w:sz w:val="28"/>
          <w:szCs w:val="28"/>
        </w:rPr>
        <w:t xml:space="preserve">… </w:t>
      </w:r>
      <w:r w:rsidRPr="00A327AB">
        <w:rPr>
          <w:sz w:val="28"/>
          <w:szCs w:val="28"/>
        </w:rPr>
        <w:t xml:space="preserve">Своей задачей он поставил создание новой науки об обществе, социологии. </w:t>
      </w:r>
      <w:r>
        <w:rPr>
          <w:sz w:val="28"/>
          <w:szCs w:val="28"/>
        </w:rPr>
        <w:t xml:space="preserve">… </w:t>
      </w:r>
    </w:p>
    <w:p w14:paraId="5E1BED50" w14:textId="77777777" w:rsidR="00AE25B2" w:rsidRDefault="00AE25B2" w:rsidP="00AE25B2">
      <w:pPr>
        <w:pStyle w:val="a0"/>
        <w:ind w:firstLine="709"/>
        <w:jc w:val="both"/>
        <w:rPr>
          <w:sz w:val="28"/>
          <w:szCs w:val="28"/>
        </w:rPr>
      </w:pPr>
      <w:r w:rsidRPr="00A327AB">
        <w:rPr>
          <w:sz w:val="28"/>
          <w:szCs w:val="28"/>
        </w:rPr>
        <w:t>Главная идея Дюркгейма заключается в том, что общество основано на солидарности людей. Общество становится больным, когда социальная солидарность ослабевает. Поэтому необходимо найти правильную терапию, чтобы восстановить эт</w:t>
      </w:r>
      <w:r>
        <w:rPr>
          <w:sz w:val="28"/>
          <w:szCs w:val="28"/>
        </w:rPr>
        <w:t>у жизненно важную солидарность.</w:t>
      </w:r>
    </w:p>
    <w:p w14:paraId="706C09C0" w14:textId="77777777" w:rsidR="00AE25B2" w:rsidRPr="00A327AB" w:rsidRDefault="00AE25B2" w:rsidP="00AE25B2">
      <w:pPr>
        <w:pStyle w:val="a0"/>
        <w:ind w:firstLine="709"/>
        <w:jc w:val="both"/>
        <w:rPr>
          <w:sz w:val="28"/>
          <w:szCs w:val="28"/>
        </w:rPr>
      </w:pPr>
      <w:r w:rsidRPr="00A327AB">
        <w:rPr>
          <w:sz w:val="28"/>
          <w:szCs w:val="28"/>
        </w:rPr>
        <w:t>Социология, по Дюркгейму, является наукой об этой солидарности, ее основах, причинах ослабления и способах укрепления.</w:t>
      </w:r>
    </w:p>
    <w:p w14:paraId="7BBEF5F8" w14:textId="77777777" w:rsidR="00AE25B2" w:rsidRPr="00A327AB" w:rsidRDefault="00AE25B2" w:rsidP="00AE25B2">
      <w:pPr>
        <w:pStyle w:val="a0"/>
        <w:ind w:firstLine="709"/>
        <w:jc w:val="both"/>
        <w:rPr>
          <w:sz w:val="28"/>
          <w:szCs w:val="28"/>
        </w:rPr>
      </w:pPr>
      <w:r w:rsidRPr="00A327AB">
        <w:rPr>
          <w:sz w:val="28"/>
          <w:szCs w:val="28"/>
        </w:rPr>
        <w:t>Дюркгейм считал, что современная ему Франция была обществом с ослабленной солидарностью, то есть больным обществом.</w:t>
      </w:r>
    </w:p>
    <w:p w14:paraId="67EF2899" w14:textId="77777777" w:rsidR="00AE25B2" w:rsidRPr="00A327AB" w:rsidRDefault="00AE25B2" w:rsidP="00AE25B2">
      <w:pPr>
        <w:pStyle w:val="a0"/>
        <w:ind w:firstLine="709"/>
        <w:jc w:val="both"/>
        <w:rPr>
          <w:sz w:val="28"/>
          <w:szCs w:val="28"/>
        </w:rPr>
      </w:pPr>
      <w:r w:rsidRPr="00A327AB">
        <w:rPr>
          <w:sz w:val="28"/>
          <w:szCs w:val="28"/>
        </w:rPr>
        <w:t xml:space="preserve">Он отвергал представление о том, что социология должна использовать те же самые социальные понятия, которые члены общества используют для понимания своих собственных социальных взаимодействий. Согласно Дюркгейму, социология должна найти другие и лучшие понятия. Он иллюстрирует это положение с помощью понятия самоубийства. Отталкиваясь от повседневного языка и обыденной жизни, Дюркгейм пробует разработать такую концепцию самоубийства, которую можно было бы обрабатывать статистически, устанавливая связь частоты самоубийств с различными социальными условиями, то есть условиями не психологического </w:t>
      </w:r>
      <w:r w:rsidRPr="00A327AB">
        <w:rPr>
          <w:sz w:val="28"/>
          <w:szCs w:val="28"/>
        </w:rPr>
        <w:lastRenderedPageBreak/>
        <w:t>характера. Абстрагируясь от различных эмоциональных и индивидуальных аспектов самоубийства - того, что люди чувствуют и думают по поводу самоубийства, - Дюркгейм как социолог дистанцируется от психологии. Он пытается найти статистические изменения в частоте самоубийств в зависимости от пола, возраста, семейного положения, вероисповедания, национальности, социального класса и т.д. Собранные статистические данные образуют основу для теоретической работы Дюркгейма как социолога. (Однако он не останавливается на статистике). Опираясь на них, Дюркгейм формулирует теорию общества, то есть теорию общественной солидарности. Согласно этой теории, высокая частота самоубийств является показателем ослабленного чувства солидарности.</w:t>
      </w:r>
    </w:p>
    <w:p w14:paraId="5CF55903" w14:textId="77777777" w:rsidR="00AE25B2" w:rsidRPr="00A327AB" w:rsidRDefault="00AE25B2" w:rsidP="00AE25B2">
      <w:pPr>
        <w:pStyle w:val="a0"/>
        <w:ind w:firstLine="709"/>
        <w:jc w:val="both"/>
        <w:rPr>
          <w:sz w:val="28"/>
          <w:szCs w:val="28"/>
        </w:rPr>
      </w:pPr>
      <w:r w:rsidRPr="00A327AB">
        <w:rPr>
          <w:sz w:val="28"/>
          <w:szCs w:val="28"/>
        </w:rPr>
        <w:t>Иногда метод Дюркгейма называют позитивистским. Однако это слово настолько неоднозначно, что при его употреблении всякий раз необходимо объяснять, что под ним подразумевается. Дюркгейм не является позитивистом в смысле логического позитивизма. Он позитивист в том смысле, что интересуется тем, что дано</w:t>
      </w:r>
      <w:r>
        <w:rPr>
          <w:sz w:val="28"/>
          <w:szCs w:val="28"/>
        </w:rPr>
        <w:t xml:space="preserve"> </w:t>
      </w:r>
      <w:r w:rsidRPr="00A327AB">
        <w:rPr>
          <w:sz w:val="28"/>
          <w:szCs w:val="28"/>
        </w:rPr>
        <w:t>(данное = «позитивное»), и хочет понять, как функционирует общество, когда оно функционирует. Он не пытается осуществлять радикальные изменения («отрицать», ср. с Гегелем, Марксом, Сартром: критическое, изменяющееся = «отрицающее»). Для того чтобы найти лекарство против нездоровой общественной дезинтеграции, то есть для проведения лечения, Дюркгейм хочет понять вещи такими, какими они являются. (Отметим, что он в значительной степени смотрел на современные ему социальные перемены как на ведущие к ослаблению общества.)</w:t>
      </w:r>
      <w:r>
        <w:rPr>
          <w:sz w:val="28"/>
          <w:szCs w:val="28"/>
        </w:rPr>
        <w:t>…</w:t>
      </w:r>
    </w:p>
    <w:p w14:paraId="4B64A35A" w14:textId="77777777" w:rsidR="00AE25B2" w:rsidRPr="00A327AB" w:rsidRDefault="00AE25B2" w:rsidP="00AE25B2">
      <w:pPr>
        <w:pStyle w:val="a0"/>
        <w:ind w:firstLine="709"/>
        <w:jc w:val="both"/>
        <w:rPr>
          <w:sz w:val="28"/>
          <w:szCs w:val="28"/>
        </w:rPr>
      </w:pPr>
      <w:r w:rsidRPr="00A327AB">
        <w:rPr>
          <w:sz w:val="28"/>
          <w:szCs w:val="28"/>
        </w:rPr>
        <w:t>Макс Вебер (Max Weber, 1864-1920), один из классиков социологии, оказавших наибольшее влияние на ее проблемы, модели, основные понятия и структуру. Рассмотрим вначале его философию науки и точку зрения на «идеальные типы».</w:t>
      </w:r>
    </w:p>
    <w:p w14:paraId="6EDB96AC" w14:textId="77777777" w:rsidR="00AE25B2" w:rsidRPr="00A327AB" w:rsidRDefault="00AE25B2" w:rsidP="00AE25B2">
      <w:pPr>
        <w:pStyle w:val="a0"/>
        <w:ind w:firstLine="709"/>
        <w:jc w:val="both"/>
        <w:rPr>
          <w:sz w:val="28"/>
          <w:szCs w:val="28"/>
        </w:rPr>
      </w:pPr>
      <w:r w:rsidRPr="00A327AB">
        <w:rPr>
          <w:sz w:val="28"/>
          <w:szCs w:val="28"/>
        </w:rPr>
        <w:t xml:space="preserve">Согласно Веберу, существует фундаментальное различие между фактами и ценностями, то есть между тем, что есть, и тем, что должно быть. В качестве ученых мы можем говорить только о фактах, но не о ценностях. Конечно, мы можем исследовать, какие ценности признают люди на самом деле. Это - эмпирический вопрос. Вебер не говорит, что мы не можем (или не должны) занимать определенную политическую и нравственную позицию в отношении ценностей. Но это наша позиция как граждан, а не ученых. Следовательно, мы не должны смешивать эти две сферы - например, вести под видом изложения научной точки зрения политическую агитацию на лекциях. </w:t>
      </w:r>
      <w:r>
        <w:rPr>
          <w:sz w:val="28"/>
          <w:szCs w:val="28"/>
        </w:rPr>
        <w:t>…</w:t>
      </w:r>
    </w:p>
    <w:p w14:paraId="793042A9" w14:textId="77777777" w:rsidR="00AE25B2" w:rsidRPr="00A327AB" w:rsidRDefault="00AE25B2" w:rsidP="00AE25B2">
      <w:pPr>
        <w:pStyle w:val="a0"/>
        <w:ind w:firstLine="709"/>
        <w:jc w:val="both"/>
        <w:rPr>
          <w:sz w:val="28"/>
          <w:szCs w:val="28"/>
        </w:rPr>
      </w:pPr>
      <w:r w:rsidRPr="00A327AB">
        <w:rPr>
          <w:sz w:val="28"/>
          <w:szCs w:val="28"/>
        </w:rPr>
        <w:t xml:space="preserve">Веберовская концепция ценностной свободы не означает, что ценности не играют никакой роли в науке. Согласно Веберу, все знание о культуре и обществе обусловлено ценностными понятиями. Всегда существуют некоторые основные «точки зрения» и «перспективы», которые определяют </w:t>
      </w:r>
      <w:r w:rsidRPr="00A327AB">
        <w:rPr>
          <w:sz w:val="28"/>
          <w:szCs w:val="28"/>
        </w:rPr>
        <w:lastRenderedPageBreak/>
        <w:t>то, какие темы становятся объектом научного исследования. Соглашаясь с неокантианцем Генрихом Риккертом (Heinrich Rickert, 1863-1936), Вебер характеризует такие нормативные точки зрения как основывающиеся на ценностях. Так же как и Риккерт, Вебер проводит различие между науками о культуре, основанными на понимании, и естественными науками, основанными на объяснении. Науки о культуре характеризуются тем, что они формируют объекты исторического исследования в соответствии с «культурными ценностями». Но в одном важном моменте Вебер не согласен с Риккертом. Последний утверждал, что существуют объективные культурные ценности. Позиция же Вебера довольно близка позиции Ницше, который считал, что существует многообразие субъективных ценностных точек зрения. Благодаря этому многообразию исследователь достаточно свободен в выборе темы исследования. Итак, второй предпосылкой веберовской философии науки является идея плюрализма ценностей.</w:t>
      </w:r>
    </w:p>
    <w:p w14:paraId="4B7A491A" w14:textId="77777777" w:rsidR="00AE25B2" w:rsidRPr="00A327AB" w:rsidRDefault="00AE25B2" w:rsidP="00AE25B2">
      <w:pPr>
        <w:pStyle w:val="a0"/>
        <w:ind w:firstLine="709"/>
        <w:jc w:val="both"/>
        <w:rPr>
          <w:sz w:val="28"/>
          <w:szCs w:val="28"/>
        </w:rPr>
      </w:pPr>
      <w:r w:rsidRPr="00A327AB">
        <w:rPr>
          <w:sz w:val="28"/>
          <w:szCs w:val="28"/>
        </w:rPr>
        <w:t>Вебер утверждал, что вначале мир и жизнь предстают перед индивидом в качестве бесконечного многообразия, почти хаоса, событий и действий. Каждый, кто хотел бы описать мир «без ценностных предпосылок», пришел бы к бесконечному числу наблюдений и суждений, к хаотической мешанине важных и неважных фактов. (В этом моменте позиция Вебера имеет много общего с критикой Поппером примитивного собирательства фактов). Мы структурируем окружающий нас хаос таким образом, что для нас становится значимой только часть реальности. Специфический предмет исследования, например «Французская революция», значим для нас только потому, что находится в определенном отношении к культурным ценностям, с позиций которых мы смотрим на мир. Как раз в свете таких культурных ценностей мы отличаем существенное от несущественного так, как мы их видим. Именно это делает явления релевантными и придает им смысл. Итак, ценностные понятия являются квазитрансцендентальными предпосылками наук о культуре и обществе.</w:t>
      </w:r>
    </w:p>
    <w:p w14:paraId="2D534017" w14:textId="77777777" w:rsidR="00AE25B2" w:rsidRPr="00A327AB" w:rsidRDefault="00AE25B2" w:rsidP="00AE25B2">
      <w:pPr>
        <w:pStyle w:val="a0"/>
        <w:ind w:firstLine="709"/>
        <w:jc w:val="both"/>
        <w:rPr>
          <w:sz w:val="28"/>
          <w:szCs w:val="28"/>
        </w:rPr>
      </w:pPr>
      <w:r>
        <w:rPr>
          <w:sz w:val="28"/>
          <w:szCs w:val="28"/>
        </w:rPr>
        <w:t xml:space="preserve">… </w:t>
      </w:r>
      <w:r w:rsidRPr="00A327AB">
        <w:rPr>
          <w:sz w:val="28"/>
          <w:szCs w:val="28"/>
        </w:rPr>
        <w:t xml:space="preserve">«Социология </w:t>
      </w:r>
      <w:r>
        <w:rPr>
          <w:sz w:val="28"/>
          <w:szCs w:val="28"/>
        </w:rPr>
        <w:t xml:space="preserve">… </w:t>
      </w:r>
      <w:r w:rsidRPr="00A327AB">
        <w:rPr>
          <w:sz w:val="28"/>
          <w:szCs w:val="28"/>
        </w:rPr>
        <w:t>есть наука, стремящаяся, истолковывая, понять социальное действие и тем самым каузально объяснить его процесс и воздействие»</w:t>
      </w:r>
      <w:r>
        <w:rPr>
          <w:sz w:val="28"/>
          <w:szCs w:val="28"/>
        </w:rPr>
        <w:t>.</w:t>
      </w:r>
    </w:p>
    <w:p w14:paraId="6DCE7D6E" w14:textId="77777777" w:rsidR="00AE25B2" w:rsidRPr="00A327AB" w:rsidRDefault="00AE25B2" w:rsidP="00AE25B2">
      <w:pPr>
        <w:pStyle w:val="a0"/>
        <w:ind w:firstLine="709"/>
        <w:jc w:val="both"/>
        <w:rPr>
          <w:sz w:val="28"/>
          <w:szCs w:val="28"/>
        </w:rPr>
      </w:pPr>
      <w:r>
        <w:rPr>
          <w:sz w:val="28"/>
          <w:szCs w:val="28"/>
        </w:rPr>
        <w:t xml:space="preserve">… </w:t>
      </w:r>
      <w:r w:rsidRPr="00A327AB">
        <w:rPr>
          <w:sz w:val="28"/>
          <w:szCs w:val="28"/>
        </w:rPr>
        <w:t>Вебер строит свою социологию на четырех «чистых» типах действий (идеальных типах). 1) Действие может быть рационально ориентированным по отношению к данной цели (целерациональное действие). 2) Действие может быть рационально ориентированным по отношению к некоторой абсолютной ценности (ценностно-рациональное действие). 3) Действие может быть вызвано определенными страстями или эмоциональными состояниями агента (аффективное или эмоциональное действие). 4) Действие может определяться традициями и глубоко укорененными привычками (традиционное действие).</w:t>
      </w:r>
    </w:p>
    <w:p w14:paraId="25AEE551" w14:textId="77777777" w:rsidR="00AE25B2" w:rsidRPr="00A327AB" w:rsidRDefault="00AE25B2" w:rsidP="00AE25B2">
      <w:pPr>
        <w:pStyle w:val="a0"/>
        <w:ind w:firstLine="709"/>
        <w:jc w:val="both"/>
        <w:rPr>
          <w:sz w:val="28"/>
          <w:szCs w:val="28"/>
        </w:rPr>
      </w:pPr>
      <w:r w:rsidRPr="00A327AB">
        <w:rPr>
          <w:sz w:val="28"/>
          <w:szCs w:val="28"/>
        </w:rPr>
        <w:lastRenderedPageBreak/>
        <w:t>Действия первых двух типов рациональны. Термин «рациональное» указывает здесь на определенные критерии, которым не удовлетворяют последние два типа действий. А именно, первые два типа являются рациональными в том смысле, что они направлены на достижение сознательно и недвусмысленно сформулированной цели и используют основанные на доступном знании средства, которые будут вести к реализации этой цели.</w:t>
      </w:r>
    </w:p>
    <w:p w14:paraId="41A00DBF" w14:textId="77777777" w:rsidR="00AE25B2" w:rsidRPr="00A327AB" w:rsidRDefault="00AE25B2" w:rsidP="00AE25B2">
      <w:pPr>
        <w:pStyle w:val="a0"/>
        <w:ind w:firstLine="709"/>
        <w:jc w:val="both"/>
        <w:rPr>
          <w:sz w:val="28"/>
          <w:szCs w:val="28"/>
        </w:rPr>
      </w:pPr>
      <w:r w:rsidRPr="00A327AB">
        <w:rPr>
          <w:sz w:val="28"/>
          <w:szCs w:val="28"/>
        </w:rPr>
        <w:t xml:space="preserve">Целевая рациональность может характеризоваться как инструментально-целевая рациональность (использование средств для достижения поставленной цели). </w:t>
      </w:r>
      <w:r>
        <w:rPr>
          <w:sz w:val="28"/>
          <w:szCs w:val="28"/>
        </w:rPr>
        <w:t>…</w:t>
      </w:r>
    </w:p>
    <w:p w14:paraId="343C3081" w14:textId="77777777" w:rsidR="00AE25B2" w:rsidRPr="00A327AB" w:rsidRDefault="00AE25B2" w:rsidP="00AE25B2">
      <w:pPr>
        <w:pStyle w:val="a0"/>
        <w:ind w:firstLine="709"/>
        <w:jc w:val="both"/>
        <w:rPr>
          <w:sz w:val="28"/>
          <w:szCs w:val="28"/>
        </w:rPr>
      </w:pPr>
      <w:r w:rsidRPr="00A327AB">
        <w:rPr>
          <w:sz w:val="28"/>
          <w:szCs w:val="28"/>
        </w:rPr>
        <w:t>Второй тип действий рационален в том смысле, что определяется этическими или религиозными убеждениями действующего агента в том, что форма действия имеет абсолютное значение независимо от результата. Капитан, который погибает вместе со своим судном по соображениям «морской чести» или «долга», действует согласно ценностной рациональности. Действия, которые основываются на «этике морального долга», будут в большинстве случаев ценностно-рациональными. Конкретные примеры показывают, что действие, являющееся для одного агента ценностно-рациональным, может быть «иррациональным» для другого. Обратим внимание, что здесь «рациональность» определяется на основе целей, ценностей и знаний действующего агента, а не на основе того, что ученый-социолог рассматривает в качестве релевантных целей, ценностей и знаний.</w:t>
      </w:r>
    </w:p>
    <w:p w14:paraId="041D8FB8" w14:textId="77777777" w:rsidR="00AE25B2" w:rsidRPr="00A327AB" w:rsidRDefault="00AE25B2" w:rsidP="00AE25B2">
      <w:pPr>
        <w:pStyle w:val="a0"/>
        <w:ind w:firstLine="709"/>
        <w:jc w:val="both"/>
        <w:rPr>
          <w:sz w:val="28"/>
          <w:szCs w:val="28"/>
        </w:rPr>
      </w:pPr>
      <w:r w:rsidRPr="00A327AB">
        <w:rPr>
          <w:sz w:val="28"/>
          <w:szCs w:val="28"/>
        </w:rPr>
        <w:t>Вебер не характеризует действия третьего типа как рациональные. Они являются прямым следствием эмоционального состояния действующего агента. Невротический тип действий, понимаемых как неконтролируемая реакция на необычный стимул, может быть назван аффективным. Действия такого типа находятся на границе между осмысленными действиями и бессмысленным поведением.</w:t>
      </w:r>
    </w:p>
    <w:p w14:paraId="7D1F4AED" w14:textId="77777777" w:rsidR="00AE25B2" w:rsidRPr="00A327AB" w:rsidRDefault="00AE25B2" w:rsidP="00AE25B2">
      <w:pPr>
        <w:pStyle w:val="a0"/>
        <w:ind w:firstLine="709"/>
        <w:jc w:val="both"/>
        <w:rPr>
          <w:sz w:val="28"/>
          <w:szCs w:val="28"/>
        </w:rPr>
      </w:pPr>
      <w:r w:rsidRPr="00A327AB">
        <w:rPr>
          <w:sz w:val="28"/>
          <w:szCs w:val="28"/>
        </w:rPr>
        <w:t>Четвертый тип действий охватывает все, что мы делаем почти «бессознательно», благодаря обычаям и привычкам (или нормам), которые мы не осознаем. Этот тип действий также представляет поведение, которое часто выходит за границы так называемых «осмысленных» действий. (Наши традиционные действия приближаются к ценностно-ориентированным действиям, если мы осознаем их связи с тем, что «глубоко укоренено» в нас. Когда мы сознательно ведем себя традиционным образом, то наши действия являются ценностно-рациональными.)</w:t>
      </w:r>
    </w:p>
    <w:p w14:paraId="348A5212" w14:textId="77777777" w:rsidR="00AE25B2" w:rsidRPr="00A327AB" w:rsidRDefault="00AE25B2" w:rsidP="00AE25B2">
      <w:pPr>
        <w:pStyle w:val="a0"/>
        <w:ind w:firstLine="709"/>
        <w:jc w:val="both"/>
        <w:rPr>
          <w:sz w:val="28"/>
          <w:szCs w:val="28"/>
        </w:rPr>
      </w:pPr>
      <w:r w:rsidRPr="00A327AB">
        <w:rPr>
          <w:sz w:val="28"/>
          <w:szCs w:val="28"/>
        </w:rPr>
        <w:t xml:space="preserve">Для Вебера смысл тесно переплетен с рациональностью. Осмысленные действия связаны с целевой и ценностной рациональностью. Традиционные и аффективные действия относятся к пофаничным случаям. К крайнему проявлению относятся случаи бессмысленного поведения по типу стимул-реакция. Другой крайностью выступают рациональные, свободные и </w:t>
      </w:r>
      <w:r w:rsidRPr="00A327AB">
        <w:rPr>
          <w:sz w:val="28"/>
          <w:szCs w:val="28"/>
        </w:rPr>
        <w:lastRenderedPageBreak/>
        <w:t>осмысленные действия. Отметим, что для веберовского замысла «понимающей социологии» базисным является представление о «рациональном действии».</w:t>
      </w:r>
      <w:r>
        <w:rPr>
          <w:sz w:val="28"/>
          <w:szCs w:val="28"/>
        </w:rPr>
        <w:t xml:space="preserve"> …</w:t>
      </w:r>
    </w:p>
    <w:p w14:paraId="397B4CA3" w14:textId="77777777" w:rsidR="00AE25B2" w:rsidRPr="00637558" w:rsidRDefault="00AE25B2" w:rsidP="00AE25B2">
      <w:pPr>
        <w:pStyle w:val="a0"/>
        <w:ind w:firstLine="709"/>
        <w:jc w:val="both"/>
        <w:rPr>
          <w:sz w:val="28"/>
          <w:szCs w:val="28"/>
        </w:rPr>
      </w:pPr>
      <w:r w:rsidRPr="00A327AB">
        <w:rPr>
          <w:sz w:val="28"/>
          <w:szCs w:val="28"/>
        </w:rPr>
        <w:t xml:space="preserve">Вебер разрабатывает три идеальных типа для описания легитимации государственной власти: традиционный, харизматический и легальный. </w:t>
      </w:r>
      <w:r>
        <w:rPr>
          <w:sz w:val="28"/>
          <w:szCs w:val="28"/>
        </w:rPr>
        <w:t>…</w:t>
      </w:r>
    </w:p>
    <w:p w14:paraId="4A37E9B9" w14:textId="77777777" w:rsidR="00AE25B2" w:rsidRPr="00A327AB" w:rsidRDefault="00AE25B2" w:rsidP="00AE25B2">
      <w:pPr>
        <w:pStyle w:val="a0"/>
        <w:ind w:firstLine="709"/>
        <w:jc w:val="both"/>
        <w:rPr>
          <w:sz w:val="28"/>
          <w:szCs w:val="28"/>
        </w:rPr>
      </w:pPr>
      <w:r w:rsidRPr="00A327AB">
        <w:rPr>
          <w:sz w:val="28"/>
          <w:szCs w:val="28"/>
        </w:rPr>
        <w:t>Четыре типа действий и три формы легитимации являются веберовскими обобщенными идеальными типами. Они могут, в принципе, использоваться при анализе всех социальных форм, независимо от времени и места. Можно сказать, что обобщенные идеальные типы сконструированы в качестве моста между номотетическими и идиографическими науками (то есть науками, которые</w:t>
      </w:r>
      <w:r>
        <w:rPr>
          <w:sz w:val="28"/>
          <w:szCs w:val="28"/>
        </w:rPr>
        <w:t xml:space="preserve"> </w:t>
      </w:r>
      <w:r w:rsidRPr="00A327AB">
        <w:rPr>
          <w:sz w:val="28"/>
          <w:szCs w:val="28"/>
        </w:rPr>
        <w:t>работают с универсальными законами, и науками, которые описывают отдельные неповторимые факты). Другие идеальные типы могут быть адаптированы к неповторимым историческим явлениям (к тому, что Риккерт называл «историческими индивидуальностями») - например, к «протестантской этике», «Ренессансу» и т.п. С целью упрощения мы можем проводить различие между обобщающими социологическими идеальными типами и индивидуализирующими историческими идеальными типами</w:t>
      </w:r>
      <w:r>
        <w:rPr>
          <w:sz w:val="28"/>
          <w:szCs w:val="28"/>
        </w:rPr>
        <w:t>…</w:t>
      </w:r>
    </w:p>
    <w:p w14:paraId="5E0E363F" w14:textId="77777777" w:rsidR="00AE25B2" w:rsidRDefault="00AE25B2" w:rsidP="00AE25B2">
      <w:pPr>
        <w:pStyle w:val="a0"/>
        <w:ind w:firstLine="709"/>
        <w:jc w:val="both"/>
        <w:rPr>
          <w:sz w:val="28"/>
          <w:szCs w:val="28"/>
        </w:rPr>
      </w:pPr>
      <w:r w:rsidRPr="00A327AB">
        <w:rPr>
          <w:sz w:val="28"/>
          <w:szCs w:val="28"/>
        </w:rPr>
        <w:t xml:space="preserve">Научная рационализация ведет к тому, что Вебер называет «утратой смысла и внутренней потребности» </w:t>
      </w:r>
      <w:r>
        <w:rPr>
          <w:sz w:val="28"/>
          <w:szCs w:val="28"/>
        </w:rPr>
        <w:t>…</w:t>
      </w:r>
    </w:p>
    <w:p w14:paraId="6243F922" w14:textId="77777777" w:rsidR="00AE25B2" w:rsidRDefault="00AE25B2" w:rsidP="00AE25B2">
      <w:pPr>
        <w:pStyle w:val="a0"/>
        <w:ind w:firstLine="709"/>
        <w:jc w:val="both"/>
        <w:rPr>
          <w:sz w:val="28"/>
          <w:szCs w:val="28"/>
        </w:rPr>
      </w:pPr>
      <w:r w:rsidRPr="00A327AB">
        <w:rPr>
          <w:sz w:val="28"/>
          <w:szCs w:val="28"/>
        </w:rPr>
        <w:t xml:space="preserve">Вебер оценивал рост рациональности и бюрократизации как угрозу человеческой свободе. </w:t>
      </w:r>
      <w:r>
        <w:rPr>
          <w:sz w:val="28"/>
          <w:szCs w:val="28"/>
        </w:rPr>
        <w:t>…</w:t>
      </w:r>
    </w:p>
    <w:p w14:paraId="64B97CEB" w14:textId="77777777" w:rsidR="00AE25B2" w:rsidRPr="00A327AB" w:rsidRDefault="00AE25B2" w:rsidP="00AE25B2">
      <w:pPr>
        <w:pStyle w:val="a0"/>
        <w:ind w:firstLine="709"/>
        <w:jc w:val="both"/>
        <w:rPr>
          <w:sz w:val="28"/>
          <w:szCs w:val="28"/>
        </w:rPr>
      </w:pPr>
      <w:r w:rsidRPr="00A327AB">
        <w:rPr>
          <w:sz w:val="28"/>
          <w:szCs w:val="28"/>
        </w:rPr>
        <w:t>Североамериканец Толкотт Парсонс (Talcott Parsons, 1902- 1979) является последним крупным представителем «классической» социологии. С конца 1930-х гг. он пытался развить общую социологическую теорию («концептуальный аппарат»), которая могла бы быть использована для описания различных социальных феноменов. Во многом эта сложная и многосторонняя теория является «великим» синтезом (a grand synthesis) классической социологии, фрейдизма и современной теории систем. В своих поздних работах Парсонс пытался реабилитировать теорию всеобщих особенностей общественного развития. В ней центральное место занимают понятия модернизации и дифференциации.</w:t>
      </w:r>
      <w:r w:rsidRPr="001C7B16">
        <w:rPr>
          <w:sz w:val="28"/>
          <w:szCs w:val="28"/>
        </w:rPr>
        <w:t xml:space="preserve"> </w:t>
      </w:r>
      <w:r>
        <w:rPr>
          <w:sz w:val="28"/>
          <w:szCs w:val="28"/>
        </w:rPr>
        <w:t>…</w:t>
      </w:r>
    </w:p>
    <w:p w14:paraId="3AFA2EF8" w14:textId="77777777" w:rsidR="00AE25B2" w:rsidRPr="00A327AB" w:rsidRDefault="00AE25B2" w:rsidP="00AE25B2">
      <w:pPr>
        <w:pStyle w:val="a0"/>
        <w:ind w:firstLine="709"/>
        <w:jc w:val="both"/>
        <w:rPr>
          <w:sz w:val="28"/>
          <w:szCs w:val="28"/>
        </w:rPr>
      </w:pPr>
      <w:r w:rsidRPr="00A327AB">
        <w:rPr>
          <w:sz w:val="28"/>
          <w:szCs w:val="28"/>
        </w:rPr>
        <w:t>Можно сказать, что парсонсовская теория действия представляет собой критику утилитаризма. Последний не принимает во внимание нормативные ограничения на цели, которые ставят перед собой различные индивиды, и на выбор средств их достижения. Ведь согласно утилитаризму, главным является лишь эффективность средств. В противоположность утилитаристам Парсонс утверждает, что общие ценности и нормы ограничивают и координируют действия индивида.</w:t>
      </w:r>
      <w:r w:rsidRPr="001C7B16">
        <w:rPr>
          <w:sz w:val="28"/>
          <w:szCs w:val="28"/>
        </w:rPr>
        <w:t xml:space="preserve"> </w:t>
      </w:r>
      <w:r>
        <w:rPr>
          <w:sz w:val="28"/>
          <w:szCs w:val="28"/>
        </w:rPr>
        <w:t>…</w:t>
      </w:r>
    </w:p>
    <w:p w14:paraId="2AE8B3A4" w14:textId="77777777" w:rsidR="00AE25B2" w:rsidRDefault="00AE25B2" w:rsidP="00AE25B2">
      <w:pPr>
        <w:pStyle w:val="a0"/>
        <w:ind w:firstLine="709"/>
        <w:jc w:val="both"/>
        <w:rPr>
          <w:sz w:val="28"/>
          <w:szCs w:val="28"/>
        </w:rPr>
      </w:pPr>
      <w:r w:rsidRPr="00A327AB">
        <w:rPr>
          <w:sz w:val="28"/>
          <w:szCs w:val="28"/>
        </w:rPr>
        <w:t xml:space="preserve">Парсонсовская теория действия подразумевает, что мы всегда совершаем выбор между различными альтернативами, которые предстают перед нами как последовательности дихотомий. Итак, типовая переменная </w:t>
      </w:r>
      <w:r w:rsidRPr="00A327AB">
        <w:rPr>
          <w:sz w:val="28"/>
          <w:szCs w:val="28"/>
        </w:rPr>
        <w:lastRenderedPageBreak/>
        <w:t xml:space="preserve">действия (patterns variable of action), значения которой мы должны выбирать, имеет вид дихотомии. Выбор ее значения определяется смыслом ситуации, в которой мы находимся. </w:t>
      </w:r>
      <w:r>
        <w:rPr>
          <w:sz w:val="28"/>
          <w:szCs w:val="28"/>
        </w:rPr>
        <w:t>…</w:t>
      </w:r>
    </w:p>
    <w:p w14:paraId="3C40625C" w14:textId="77777777" w:rsidR="00AE25B2" w:rsidRDefault="00AE25B2" w:rsidP="00AE25B2">
      <w:pPr>
        <w:pStyle w:val="a0"/>
        <w:ind w:firstLine="709"/>
        <w:jc w:val="both"/>
        <w:rPr>
          <w:sz w:val="28"/>
          <w:szCs w:val="28"/>
        </w:rPr>
      </w:pPr>
      <w:r w:rsidRPr="00A327AB">
        <w:rPr>
          <w:sz w:val="28"/>
          <w:szCs w:val="28"/>
        </w:rPr>
        <w:t xml:space="preserve">Однако Парсонс не разъясняет, как можно обосновать универсальные ценности. </w:t>
      </w:r>
      <w:r>
        <w:rPr>
          <w:sz w:val="28"/>
          <w:szCs w:val="28"/>
        </w:rPr>
        <w:t>…</w:t>
      </w:r>
    </w:p>
    <w:p w14:paraId="1C6FF641" w14:textId="77777777" w:rsidR="002043B9" w:rsidRDefault="002043B9"/>
    <w:sectPr w:rsidR="002043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110B" w14:textId="77777777" w:rsidR="004C4208" w:rsidRDefault="004C4208" w:rsidP="00AE25B2">
      <w:pPr>
        <w:spacing w:after="0" w:line="240" w:lineRule="auto"/>
      </w:pPr>
      <w:r>
        <w:separator/>
      </w:r>
    </w:p>
  </w:endnote>
  <w:endnote w:type="continuationSeparator" w:id="0">
    <w:p w14:paraId="3ADBF9FC" w14:textId="77777777" w:rsidR="004C4208" w:rsidRDefault="004C4208" w:rsidP="00AE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9EAA" w14:textId="77777777" w:rsidR="004C4208" w:rsidRDefault="004C4208" w:rsidP="00AE25B2">
      <w:pPr>
        <w:spacing w:after="0" w:line="240" w:lineRule="auto"/>
      </w:pPr>
      <w:r>
        <w:separator/>
      </w:r>
    </w:p>
  </w:footnote>
  <w:footnote w:type="continuationSeparator" w:id="0">
    <w:p w14:paraId="077902DB" w14:textId="77777777" w:rsidR="004C4208" w:rsidRDefault="004C4208" w:rsidP="00AE25B2">
      <w:pPr>
        <w:spacing w:after="0" w:line="240" w:lineRule="auto"/>
      </w:pPr>
      <w:r>
        <w:continuationSeparator/>
      </w:r>
    </w:p>
  </w:footnote>
  <w:footnote w:id="1">
    <w:p w14:paraId="0D0A3DB7" w14:textId="77777777" w:rsidR="00AE25B2" w:rsidRDefault="00AE25B2" w:rsidP="00AE25B2">
      <w:pPr>
        <w:pStyle w:val="a0"/>
        <w:ind w:firstLine="709"/>
      </w:pPr>
      <w:r>
        <w:rPr>
          <w:rStyle w:val="a4"/>
          <w:rFonts w:eastAsiaTheme="majorEastAsia"/>
        </w:rPr>
        <w:footnoteRef/>
      </w:r>
      <w:r>
        <w:t xml:space="preserve"> </w:t>
      </w:r>
      <w:r w:rsidRPr="007A00E0">
        <w:t>В.С.Стёп</w:t>
      </w:r>
      <w:r>
        <w:t>ин. Теоретическое знание. М.,</w:t>
      </w:r>
      <w:r w:rsidRPr="007A00E0">
        <w:t xml:space="preserve"> 1999. С. </w:t>
      </w:r>
      <w:r>
        <w:t>72</w:t>
      </w:r>
      <w:r w:rsidRPr="007A00E0">
        <w:t>-9</w:t>
      </w:r>
      <w:r>
        <w:t>5</w:t>
      </w:r>
    </w:p>
  </w:footnote>
  <w:footnote w:id="2">
    <w:p w14:paraId="5CEE443C" w14:textId="77777777" w:rsidR="00AE25B2" w:rsidRDefault="00AE25B2" w:rsidP="00AE25B2">
      <w:pPr>
        <w:pStyle w:val="a0"/>
        <w:ind w:firstLine="709"/>
      </w:pPr>
      <w:r>
        <w:rPr>
          <w:rStyle w:val="a4"/>
          <w:rFonts w:eastAsiaTheme="majorEastAsia"/>
        </w:rPr>
        <w:footnoteRef/>
      </w:r>
      <w:r>
        <w:t xml:space="preserve"> </w:t>
      </w:r>
      <w:r w:rsidRPr="00C30CE7">
        <w:t>Скирбекк Г., Гилье Н. История философии / Пер. с англ. В.И. Кузнецова; Под ред. С.Б. Крымского. - М.: Гуманит. изд. центр ВЛАДОС, 2003. С. 474-493</w:t>
      </w:r>
    </w:p>
  </w:footnote>
  <w:footnote w:id="3">
    <w:p w14:paraId="3BBC98D3" w14:textId="77777777" w:rsidR="00AE25B2" w:rsidRDefault="00AE25B2" w:rsidP="00AE25B2">
      <w:pPr>
        <w:pStyle w:val="a0"/>
        <w:ind w:firstLine="709"/>
      </w:pPr>
      <w:r>
        <w:rPr>
          <w:rStyle w:val="a4"/>
          <w:rFonts w:eastAsiaTheme="majorEastAsia"/>
        </w:rPr>
        <w:footnoteRef/>
      </w:r>
      <w:r>
        <w:t xml:space="preserve"> </w:t>
      </w:r>
      <w:r w:rsidRPr="00A327AB">
        <w:t>Скирбекк Г., Гилье Н. История философии / Пер. с англ. В.И. Кузнецова; Под ред. С.Б. Крымского. - М.: Гуманит. изд. центр ВЛАДОС, 2003. С. 645-680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B2"/>
    <w:rsid w:val="002043B9"/>
    <w:rsid w:val="004C4208"/>
    <w:rsid w:val="004F38ED"/>
    <w:rsid w:val="00712890"/>
    <w:rsid w:val="00AE25B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F47F"/>
  <w15:chartTrackingRefBased/>
  <w15:docId w15:val="{6DA4C43B-E4C4-4313-A942-EE878ED0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AE25B2"/>
    <w:pPr>
      <w:keepNext/>
      <w:keepLines/>
      <w:spacing w:before="200" w:after="0" w:line="276" w:lineRule="auto"/>
      <w:outlineLvl w:val="1"/>
    </w:pPr>
    <w:rPr>
      <w:rFonts w:asciiTheme="majorHAnsi" w:eastAsiaTheme="majorEastAsia" w:hAnsiTheme="majorHAnsi" w:cstheme="majorBidi"/>
      <w:b/>
      <w:bCs/>
      <w:color w:val="000000" w:themeColor="text1"/>
      <w:sz w:val="26"/>
      <w:szCs w:val="26"/>
      <w:lang w:eastAsia="en-US"/>
    </w:rPr>
  </w:style>
  <w:style w:type="paragraph" w:styleId="3">
    <w:name w:val="heading 3"/>
    <w:basedOn w:val="a0"/>
    <w:next w:val="a"/>
    <w:link w:val="30"/>
    <w:uiPriority w:val="9"/>
    <w:unhideWhenUsed/>
    <w:qFormat/>
    <w:rsid w:val="00AE25B2"/>
    <w:pPr>
      <w:ind w:firstLine="709"/>
      <w:jc w:val="both"/>
      <w:outlineLvl w:val="2"/>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AE25B2"/>
    <w:rPr>
      <w:rFonts w:asciiTheme="majorHAnsi" w:eastAsiaTheme="majorEastAsia" w:hAnsiTheme="majorHAnsi" w:cstheme="majorBidi"/>
      <w:b/>
      <w:bCs/>
      <w:color w:val="000000" w:themeColor="text1"/>
      <w:sz w:val="26"/>
      <w:szCs w:val="26"/>
      <w:lang w:eastAsia="en-US"/>
    </w:rPr>
  </w:style>
  <w:style w:type="character" w:customStyle="1" w:styleId="30">
    <w:name w:val="Заголовок 3 Знак"/>
    <w:basedOn w:val="a1"/>
    <w:link w:val="3"/>
    <w:uiPriority w:val="9"/>
    <w:rsid w:val="00AE25B2"/>
    <w:rPr>
      <w:rFonts w:eastAsia="Times New Roman"/>
      <w:sz w:val="28"/>
      <w:szCs w:val="28"/>
      <w:lang w:eastAsia="en-US"/>
    </w:rPr>
  </w:style>
  <w:style w:type="paragraph" w:styleId="a0">
    <w:name w:val="No Spacing"/>
    <w:uiPriority w:val="1"/>
    <w:qFormat/>
    <w:rsid w:val="00AE25B2"/>
    <w:pPr>
      <w:spacing w:after="0" w:line="240" w:lineRule="auto"/>
    </w:pPr>
    <w:rPr>
      <w:rFonts w:eastAsia="Times New Roman"/>
      <w:lang w:eastAsia="en-US"/>
    </w:rPr>
  </w:style>
  <w:style w:type="character" w:styleId="a4">
    <w:name w:val="footnote reference"/>
    <w:basedOn w:val="a1"/>
    <w:uiPriority w:val="99"/>
    <w:semiHidden/>
    <w:rsid w:val="00AE2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7084</Words>
  <Characters>40381</Characters>
  <Application>Microsoft Office Word</Application>
  <DocSecurity>0</DocSecurity>
  <Lines>336</Lines>
  <Paragraphs>94</Paragraphs>
  <ScaleCrop>false</ScaleCrop>
  <Company/>
  <LinksUpToDate>false</LinksUpToDate>
  <CharactersWithSpaces>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2023-06-05T21:57:00Z</dcterms:created>
  <dcterms:modified xsi:type="dcterms:W3CDTF">2023-06-05T21:58:00Z</dcterms:modified>
</cp:coreProperties>
</file>