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32B70" w14:textId="77777777" w:rsidR="009B31AE" w:rsidRPr="00944472" w:rsidRDefault="009B31AE" w:rsidP="009B31AE">
      <w:pPr>
        <w:pStyle w:val="1"/>
        <w:rPr>
          <w:lang w:eastAsia="ru-RU"/>
        </w:rPr>
      </w:pPr>
      <w:r w:rsidRPr="00944472">
        <w:rPr>
          <w:lang w:eastAsia="ru-RU"/>
        </w:rPr>
        <w:t>Природа ценностей и их роль в социально-гуманитарном познании</w:t>
      </w:r>
    </w:p>
    <w:p w14:paraId="03763A0A" w14:textId="77777777" w:rsidR="009B31AE" w:rsidRPr="00E94883" w:rsidRDefault="009B31AE" w:rsidP="009B3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488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699D36A5" w14:textId="77777777" w:rsidR="009B31AE" w:rsidRDefault="009B31AE" w:rsidP="009B31AE">
      <w:pPr>
        <w:pStyle w:val="2"/>
      </w:pPr>
      <w:bookmarkStart w:id="0" w:name="_Toc237882208"/>
      <w:r>
        <w:t xml:space="preserve">4.1. </w:t>
      </w:r>
      <w:r w:rsidRPr="00E94883">
        <w:t>И.</w:t>
      </w:r>
      <w:r>
        <w:t xml:space="preserve"> </w:t>
      </w:r>
      <w:r w:rsidRPr="00E94883">
        <w:t>Кант: диалектика теоретического и практ</w:t>
      </w:r>
      <w:r>
        <w:t>ического (нравственного) разума</w:t>
      </w:r>
      <w:bookmarkEnd w:id="0"/>
    </w:p>
    <w:p w14:paraId="4F464DCE" w14:textId="77777777" w:rsidR="009B31AE" w:rsidRPr="00104F86" w:rsidRDefault="009B31AE" w:rsidP="009B31AE">
      <w:pPr>
        <w:pStyle w:val="a0"/>
        <w:ind w:firstLine="709"/>
        <w:jc w:val="both"/>
        <w:rPr>
          <w:sz w:val="28"/>
          <w:szCs w:val="28"/>
        </w:rPr>
      </w:pPr>
    </w:p>
    <w:p w14:paraId="5723A6F6" w14:textId="77777777" w:rsidR="009B31AE" w:rsidRDefault="009B31AE" w:rsidP="009B31AE">
      <w:pPr>
        <w:pStyle w:val="a0"/>
        <w:ind w:firstLine="709"/>
        <w:jc w:val="both"/>
        <w:rPr>
          <w:sz w:val="28"/>
          <w:szCs w:val="28"/>
        </w:rPr>
      </w:pPr>
      <w:bookmarkStart w:id="1" w:name="_Toc237882209"/>
      <w:r w:rsidRPr="009363BA">
        <w:rPr>
          <w:rStyle w:val="30"/>
          <w:b/>
        </w:rPr>
        <w:t>Кант И. Критика практического разума</w:t>
      </w:r>
      <w:bookmarkEnd w:id="1"/>
      <w:r>
        <w:rPr>
          <w:rStyle w:val="a4"/>
          <w:sz w:val="28"/>
          <w:szCs w:val="28"/>
        </w:rPr>
        <w:footnoteReference w:id="1"/>
      </w:r>
    </w:p>
    <w:p w14:paraId="0DC8FE04" w14:textId="77777777" w:rsidR="009B31AE" w:rsidRDefault="009B31AE" w:rsidP="009B31AE">
      <w:pPr>
        <w:pStyle w:val="a0"/>
        <w:ind w:firstLine="709"/>
        <w:jc w:val="both"/>
        <w:rPr>
          <w:sz w:val="28"/>
          <w:szCs w:val="28"/>
        </w:rPr>
      </w:pPr>
    </w:p>
    <w:p w14:paraId="72C5A057" w14:textId="77777777" w:rsidR="009B31AE" w:rsidRPr="00104F86" w:rsidRDefault="009B31AE" w:rsidP="009B31AE">
      <w:pPr>
        <w:pStyle w:val="a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  <w:r w:rsidRPr="00D40CA8"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Это исследование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должно доказать только то, что чистый практический разум существует, и с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этой целью оно критикует всю его практическую способность. Если это ему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удастся, то нет надобности критиковать самое чистую способность, чтобы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узнать, не выходит ли здесь разум с этой способностью как одной лишь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претензией за свои границы (как это случается со спекулятивным разумом). В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самом деле, если он как чистый разум действительно есть практический разум,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то он на деле доказывает свою реальность и реальность своих понятий, и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тогда ни к чему всякое умствование против возможности для него быть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таковым.</w:t>
      </w:r>
    </w:p>
    <w:p w14:paraId="22A50EFC" w14:textId="77777777" w:rsidR="009B31AE" w:rsidRPr="00104F86" w:rsidRDefault="009B31AE" w:rsidP="009B31AE">
      <w:pPr>
        <w:pStyle w:val="a0"/>
        <w:ind w:firstLine="709"/>
        <w:jc w:val="both"/>
        <w:rPr>
          <w:sz w:val="28"/>
          <w:szCs w:val="28"/>
        </w:rPr>
      </w:pPr>
      <w:r w:rsidRPr="00104F86">
        <w:rPr>
          <w:sz w:val="28"/>
          <w:szCs w:val="28"/>
        </w:rPr>
        <w:t>С допущением этой способности твердое основание приобретает и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трансцендентальная свобода, и именно в том ее абсолютном значении, в каком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нуждался спекулятивный разум при применении понятия причинности, чтобы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спасаться от антиномии, в которую он неизбежно запутывается, когда в ряду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причинной связи хочет мыслить себе безусловное, но там он мог установить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это понятие только как проблематическое, как не невозможное, не будучи в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состоянии подтвердить объективную реальность его, и лишь с той целью, чтобы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из-за мнимой невозможности того, что он должен признать по крайней мере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мыслимым, не быть оспариваемым по существу и не быть ввергнутым в бездну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скептицизма.</w:t>
      </w:r>
    </w:p>
    <w:p w14:paraId="313CAA3F" w14:textId="77777777" w:rsidR="009B31AE" w:rsidRPr="00104F86" w:rsidRDefault="009B31AE" w:rsidP="009B31AE">
      <w:pPr>
        <w:pStyle w:val="a0"/>
        <w:ind w:firstLine="709"/>
        <w:jc w:val="both"/>
        <w:rPr>
          <w:sz w:val="28"/>
          <w:szCs w:val="28"/>
        </w:rPr>
      </w:pPr>
      <w:r w:rsidRPr="00104F86">
        <w:rPr>
          <w:sz w:val="28"/>
          <w:szCs w:val="28"/>
        </w:rPr>
        <w:t>Понятие свободы, поскольку его реальность доказана некоторым аподиктическим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законом практического разума, составляет опору всего здания системы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чистого, даже спекулятивного, разума, и все другие понятия (о боге и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бессмертии), которые как одни лишь идеи не имеют в этой системе опоры,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присовокупляются к нему и с ним и благодаря ему приобретают прочность и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объективную реальность, т. е. возможность их доказывается тем, что свобода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действительна, так как эта идея проявляется через моральный закон.</w:t>
      </w:r>
    </w:p>
    <w:p w14:paraId="7F5BFE69" w14:textId="77777777" w:rsidR="009B31AE" w:rsidRPr="00104F86" w:rsidRDefault="009B31AE" w:rsidP="009B31AE">
      <w:pPr>
        <w:pStyle w:val="a0"/>
        <w:ind w:firstLine="709"/>
        <w:jc w:val="both"/>
        <w:rPr>
          <w:sz w:val="28"/>
          <w:szCs w:val="28"/>
        </w:rPr>
      </w:pPr>
      <w:r w:rsidRPr="00104F86">
        <w:rPr>
          <w:sz w:val="28"/>
          <w:szCs w:val="28"/>
        </w:rPr>
        <w:t>Но свобода единственная из всех идей спекулятивного разума, возможность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которой хотя мы и не постигаем, но знаем a priori, так как она есть условие</w:t>
      </w:r>
      <w:r>
        <w:rPr>
          <w:sz w:val="28"/>
          <w:szCs w:val="28"/>
        </w:rPr>
        <w:t xml:space="preserve"> … </w:t>
      </w:r>
      <w:r w:rsidRPr="00104F86">
        <w:rPr>
          <w:sz w:val="28"/>
          <w:szCs w:val="28"/>
        </w:rPr>
        <w:t>морального закона, который мы знаем. Идеи же о боге и бессмертии не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условия морального закона, а только условия необходимого объекта воли,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 xml:space="preserve">определенной этим законом, т. е. [условия] одного лишь </w:t>
      </w:r>
      <w:r w:rsidRPr="00104F86">
        <w:rPr>
          <w:sz w:val="28"/>
          <w:szCs w:val="28"/>
        </w:rPr>
        <w:lastRenderedPageBreak/>
        <w:t>практического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применения нашего чистого разума; стало быть, мы не можем даже утверждать,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что познаем и усматриваем возможность этих идей, не говоря уже об их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действительности. Но</w:t>
      </w:r>
      <w:r>
        <w:rPr>
          <w:sz w:val="28"/>
          <w:szCs w:val="28"/>
        </w:rPr>
        <w:t>,</w:t>
      </w:r>
      <w:r w:rsidRPr="00104F86">
        <w:rPr>
          <w:sz w:val="28"/>
          <w:szCs w:val="28"/>
        </w:rPr>
        <w:t xml:space="preserve"> все же</w:t>
      </w:r>
      <w:r>
        <w:rPr>
          <w:sz w:val="28"/>
          <w:szCs w:val="28"/>
        </w:rPr>
        <w:t>,</w:t>
      </w:r>
      <w:r w:rsidRPr="00104F86">
        <w:rPr>
          <w:sz w:val="28"/>
          <w:szCs w:val="28"/>
        </w:rPr>
        <w:t xml:space="preserve"> они условия применения морально определенной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воли к ее объекту, данному ей a priori (высшему благу). Следовательно,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можно и должно допустить их возможность в этом практическом отношении, хотя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мы и не можем теоретически познать и усмотреть ее. Для последнего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требования в практическом отношении достаточно того, что они не заключают в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себе внутренней невозможности (противоречия). Здесь есть одно (в сравнении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со спекулятивным разумом только субъективное) основание убеждения, которое,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впрочем, для столь же чистого, но практического разума объективно значимо и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которое посредством понятия свободы дает идеям о боге и бессмертии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объективную реальность и право, более того, субъективную необходимость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(потребность чистого разума) допустить их, хотя этим разум в своем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теоретическом познании еще не расширяется, а только дается возможность,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которая прежде была проблемой, а здесь становится утверждением, и таким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образом практическое применение разума связывается с элементами его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теоретического применения. И эта потребность не есть какая-то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гипотетическая потребность, проистекающая из произвольного намерения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спекуляции, согласно которому необходимо нечто допустить, если хотят дойти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до завершения применения разума в спекуляции; это законная потребность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допустить что-то, без чего не может иметь место и то, что мы неукоснительно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должны полагать для целей нашего поведения.</w:t>
      </w:r>
    </w:p>
    <w:p w14:paraId="073C05F2" w14:textId="77777777" w:rsidR="009B31AE" w:rsidRPr="008138C4" w:rsidRDefault="009B31AE" w:rsidP="009B31AE">
      <w:pPr>
        <w:pStyle w:val="a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  <w:r w:rsidRPr="005114FD"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Только здесь и разгадывается загадка критики, как можно отрицать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объективную реальность сверхчувственного применения категорий в спекуляции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и тем не менее признавать за ними эту реальность по отношению к объектам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чистого практического разума. Это неизбежно должно казаться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непоследовательным, до тех пор пока такое практическое применение знают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только по названию. Но как только на основании полного анализа последнего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убеждаются, что мыслимая здесь реальность вовсе не сводится к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теоретическому определению категорий и расширению познания до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сверхчувственного, а этим только имеют в виду, что в практическом отношении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им всегда присущ какой-то объект, так как они или a priori содержатся в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необходимом определении воли, или неразрывно связаны с его предметом, - то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эта непоследовательность исчезает, так как применение этих понятий не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такое, в каком нуждается спекулятивный разум. Но здесь обнаруживается почти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неожиданное и удовлетворяющее [нас] подтверждение последовательного образа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мыслей спекулятивной критики; а именно, ввиду того что она предметы опыта,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как таковые, в том числе и наш собственный субъект, признает только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явлениями и тем не менее в основу их полагает вещи сами по себе,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следовательно, внушает, чтобы не считали все сверхчувственное вымыслом и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 xml:space="preserve">понятие его - лишенным содержания, </w:t>
      </w:r>
      <w:r w:rsidRPr="00104F86">
        <w:rPr>
          <w:sz w:val="28"/>
          <w:szCs w:val="28"/>
        </w:rPr>
        <w:lastRenderedPageBreak/>
        <w:t>практический разум теперь сам по себе и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без соглашения со спекулятивным разумом дает сверхчувственному предмету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категории причинности, а именно свободе, реальность (хотя только как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практическому понятию и только для практического применения),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следовательно, на деле подтверждает то, что там можно было только мыслить.</w:t>
      </w:r>
      <w:r>
        <w:rPr>
          <w:sz w:val="28"/>
          <w:szCs w:val="28"/>
        </w:rPr>
        <w:t>…</w:t>
      </w:r>
    </w:p>
    <w:p w14:paraId="24BCDBE0" w14:textId="77777777" w:rsidR="009B31AE" w:rsidRDefault="009B31AE" w:rsidP="009B31AE">
      <w:pPr>
        <w:pStyle w:val="a0"/>
        <w:ind w:firstLine="709"/>
        <w:jc w:val="both"/>
        <w:rPr>
          <w:sz w:val="28"/>
          <w:szCs w:val="28"/>
        </w:rPr>
      </w:pPr>
      <w:r w:rsidRPr="00104F86">
        <w:rPr>
          <w:sz w:val="28"/>
          <w:szCs w:val="28"/>
        </w:rPr>
        <w:t>Понятие свободы - это камень преткновения для всех эмпириков и в то же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время ключ к самым возвышенным практическим основоположениям для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критических моралистов, которые видят благодаря ему, что они необходимо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 xml:space="preserve">должны поступать рационально. </w:t>
      </w:r>
      <w:r>
        <w:rPr>
          <w:sz w:val="28"/>
          <w:szCs w:val="28"/>
        </w:rPr>
        <w:t>…</w:t>
      </w:r>
    </w:p>
    <w:p w14:paraId="7C4BD45F" w14:textId="77777777" w:rsidR="009B31AE" w:rsidRPr="00104F86" w:rsidRDefault="009B31AE" w:rsidP="009B31AE">
      <w:pPr>
        <w:pStyle w:val="a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To, что здесь деление все практических наук не доведено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до завершения так, как это сделала критика спекулятивного разума, кроется в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природе этой способности практического разума. В самом деле, если мы хотим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классифицировать обязанности как обязанности человека, то частное их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определение возможно только тогда, когда мы до этого познаем субъект этого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определения (человека), исходя из его действительной природы, хотя бы лишь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постольку, поскольку это необходимо по отношению к обязанности вообще; но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это уже не относится к критике практического разума вообще, которая должна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только показать принципы его возможности, объема и границ полностью без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особого отношения к человеческой природе. Это деление относится,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следовательно, к системе науки, а не к системе критики.</w:t>
      </w:r>
      <w:r w:rsidRPr="00816AA2">
        <w:rPr>
          <w:sz w:val="28"/>
          <w:szCs w:val="28"/>
        </w:rPr>
        <w:t xml:space="preserve"> </w:t>
      </w:r>
      <w:r>
        <w:rPr>
          <w:sz w:val="28"/>
          <w:szCs w:val="28"/>
        </w:rPr>
        <w:t>…</w:t>
      </w:r>
    </w:p>
    <w:p w14:paraId="041F42F7" w14:textId="77777777" w:rsidR="009B31AE" w:rsidRDefault="009B31AE" w:rsidP="009B31AE">
      <w:pPr>
        <w:pStyle w:val="a0"/>
        <w:ind w:firstLine="709"/>
        <w:jc w:val="both"/>
        <w:rPr>
          <w:sz w:val="28"/>
          <w:szCs w:val="28"/>
        </w:rPr>
      </w:pPr>
      <w:r w:rsidRPr="00104F86">
        <w:rPr>
          <w:sz w:val="28"/>
          <w:szCs w:val="28"/>
        </w:rPr>
        <w:t>Об идее критики практического разума</w:t>
      </w:r>
    </w:p>
    <w:p w14:paraId="3E58BA59" w14:textId="77777777" w:rsidR="009B31AE" w:rsidRPr="005114FD" w:rsidRDefault="009B31AE" w:rsidP="009B31AE">
      <w:pPr>
        <w:pStyle w:val="a0"/>
        <w:ind w:firstLine="709"/>
        <w:jc w:val="both"/>
        <w:rPr>
          <w:sz w:val="28"/>
          <w:szCs w:val="28"/>
        </w:rPr>
      </w:pPr>
      <w:r w:rsidRPr="00104F86">
        <w:rPr>
          <w:sz w:val="28"/>
          <w:szCs w:val="28"/>
        </w:rPr>
        <w:t>Теоретическое применение разума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занималось предметами одной только познавательной способности, и критика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разума в отношении этого применения касалась, собственно, только чистой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познавательной способности, так как эта способность возбуждала подозрение,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которое потом и подтверждалось, что она слишком легко теряется за своими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пределами среди недостижимых предметов или же противоречащих друг другу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понятий. Иначе обстоит дело с практическим применением разума. Здесь разум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занимается определяющими основаниями воли, а воля - это способность или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создавать предметы, соответствующие представлениям, или определять самое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себя для произведения их (безразлично, будет ли для этого достаточна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физическая способность или нет), т. е. свою причинность. В самом деле,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здесь разум может по крайней мере дойти до определения воли и всегда имеет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объективную реальность постольку, поскольку это зависит от воления. Здесь,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следовательно, первый вопрос таков: достаточно ли одного лишь чистого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разума самого по себе для определения воли, или же он может быть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определяющим основанием ее, только будучи эмпирически обусловленным? И вот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появляется здесь понятие причинности, обосновываемое критикой чистого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разума, хотя и не могущее быть показанным эмпирически, а именно понятие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свободы; и если мы можем теперь найти основание для доказательства того,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что это свойство действительно присуще человеческой воле (и таким образом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 xml:space="preserve">также и воле всех разумных существ), то этим было бы </w:t>
      </w:r>
      <w:r w:rsidRPr="00104F86">
        <w:rPr>
          <w:sz w:val="28"/>
          <w:szCs w:val="28"/>
        </w:rPr>
        <w:lastRenderedPageBreak/>
        <w:t>доказано не только то,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что чистый разум может быть практическим, но и то, что только он, а не</w:t>
      </w:r>
      <w:r>
        <w:rPr>
          <w:sz w:val="28"/>
          <w:szCs w:val="28"/>
        </w:rPr>
        <w:t xml:space="preserve"> </w:t>
      </w:r>
      <w:r w:rsidRPr="00104F86">
        <w:rPr>
          <w:sz w:val="28"/>
          <w:szCs w:val="28"/>
        </w:rPr>
        <w:t>эмпирически ограниченный разум</w:t>
      </w:r>
      <w:r w:rsidRPr="005114FD">
        <w:rPr>
          <w:sz w:val="28"/>
          <w:szCs w:val="28"/>
        </w:rPr>
        <w:t>,</w:t>
      </w:r>
      <w:r w:rsidRPr="00104F86">
        <w:rPr>
          <w:sz w:val="28"/>
          <w:szCs w:val="28"/>
        </w:rPr>
        <w:t xml:space="preserve"> есть безусловно практический разум.</w:t>
      </w:r>
      <w:r>
        <w:rPr>
          <w:sz w:val="28"/>
          <w:szCs w:val="28"/>
        </w:rPr>
        <w:t xml:space="preserve"> …</w:t>
      </w:r>
    </w:p>
    <w:p w14:paraId="6CF1C025" w14:textId="77777777" w:rsidR="009B31AE" w:rsidRDefault="009B31AE" w:rsidP="009B31AE">
      <w:pPr>
        <w:pStyle w:val="a0"/>
        <w:ind w:firstLine="709"/>
        <w:jc w:val="both"/>
        <w:rPr>
          <w:sz w:val="28"/>
          <w:szCs w:val="28"/>
        </w:rPr>
      </w:pPr>
      <w:r w:rsidRPr="00196F89">
        <w:rPr>
          <w:sz w:val="28"/>
          <w:szCs w:val="28"/>
        </w:rPr>
        <w:t xml:space="preserve">О </w:t>
      </w:r>
      <w:r>
        <w:rPr>
          <w:sz w:val="28"/>
          <w:szCs w:val="28"/>
        </w:rPr>
        <w:t>диалектике чистого практического разума вообще</w:t>
      </w:r>
    </w:p>
    <w:p w14:paraId="11654727" w14:textId="77777777" w:rsidR="009B31AE" w:rsidRPr="00196F89" w:rsidRDefault="009B31AE" w:rsidP="009B31AE">
      <w:pPr>
        <w:pStyle w:val="a0"/>
        <w:ind w:firstLine="709"/>
        <w:jc w:val="both"/>
        <w:rPr>
          <w:sz w:val="28"/>
          <w:szCs w:val="28"/>
        </w:rPr>
      </w:pPr>
      <w:r w:rsidRPr="00196F89">
        <w:rPr>
          <w:sz w:val="28"/>
          <w:szCs w:val="28"/>
        </w:rPr>
        <w:t>Чистый разум, будем ли мы его рассматривать в спекулятивном или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практическом применении, всегда имеет свою диалектику, так как он требует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абсолютной целокупности условий для данного обусловленного, а ее можно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найти только в вещах в себе. А так как все понятия о вещах должны быть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соотнесены с созерцаниями, а созерцания у нас, людей, могут быть лишь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чувственными, стало быть, предметы можно познавать не как вещи в себе, а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только как явления, в ряду обусловленного и условий которых никогда нет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безусловного, - то из приложения этой идеи разума о целокупности условий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(стало быть, о безусловном) к явлениям неизбежно возникает видимость, будто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эти явления суть вещи сами по себе (ведь без предостерегающей критики их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всегда считают таковыми); эта видимость никогда и не казалась бы ложной,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если бы она не выдавала себя из-за противоречия разума с самим собой в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применении его основоположения к явлениям - предполагать безусловное для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всего обусловленного. Это заставляет разум исследовать эту видимость: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откуда она возникла и как можно ее устранить. Этого можно достигнуть только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посредством исчерпывающей критики всей чистой способности разума; так что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антиномия чистого разума, которая обнаруживается в его диалектике, на деле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есть самое благотворное заблуждение, в какое только может впасть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человеческий разум, так как в конце концов она побуждает нас искать ключ,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чтобы выбраться из этого лабиринта; а когда этот ключ найден, он открывает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нам и то, чего мы не искали, но что нам нужно, а именно дает нам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возможность усмотреть высший неизменный порядок вещей; при этом порядке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вещей мы находимся уже теперь, а определенные предписания могут нам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указать, как продолжать при нем наше существование сообразно с высшим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назначением разума.</w:t>
      </w:r>
    </w:p>
    <w:p w14:paraId="75675272" w14:textId="77777777" w:rsidR="009B31AE" w:rsidRPr="00196F89" w:rsidRDefault="009B31AE" w:rsidP="009B31AE">
      <w:pPr>
        <w:pStyle w:val="a0"/>
        <w:ind w:firstLine="709"/>
        <w:jc w:val="both"/>
        <w:rPr>
          <w:sz w:val="28"/>
          <w:szCs w:val="28"/>
        </w:rPr>
      </w:pPr>
      <w:r w:rsidRPr="00196F89">
        <w:rPr>
          <w:sz w:val="28"/>
          <w:szCs w:val="28"/>
        </w:rPr>
        <w:t>Как разрешить эту естественную диалектику в спекулятивном применении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чистого разума и предотвратить ошибку, возникающую из естественной,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впрочем, видимости, было подробно указано в критике этой способности. Не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лучше, однако, обстоит дело с разумом в его практическом применении. Как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чистый практический разум он также ищет безусловное для практически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обусловленного (зависящего от склонностей и естественных потребностей), и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притом не как определяющее основание воли; когда это основание уже дано (в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моральном законе), он ищет безусловную целокупность предмета чистого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практического разума под именем высшего блага.</w:t>
      </w:r>
      <w:r>
        <w:rPr>
          <w:sz w:val="28"/>
          <w:szCs w:val="28"/>
        </w:rPr>
        <w:t>…</w:t>
      </w:r>
    </w:p>
    <w:p w14:paraId="17D2D0DC" w14:textId="77777777" w:rsidR="009B31AE" w:rsidRPr="00196F89" w:rsidRDefault="009B31AE" w:rsidP="009B31AE">
      <w:pPr>
        <w:pStyle w:val="a0"/>
        <w:ind w:firstLine="709"/>
        <w:jc w:val="both"/>
        <w:rPr>
          <w:sz w:val="28"/>
          <w:szCs w:val="28"/>
        </w:rPr>
      </w:pPr>
      <w:r w:rsidRPr="00196F89">
        <w:rPr>
          <w:sz w:val="28"/>
          <w:szCs w:val="28"/>
        </w:rPr>
        <w:t>Относительно диалектики чистого практического разума нам следует еще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предпослать одно напоминание по поводу определения понятия о высшем благе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 xml:space="preserve">(от диалектики, если только удастся решить ее, можно ожидать </w:t>
      </w:r>
      <w:r w:rsidRPr="00196F89">
        <w:rPr>
          <w:sz w:val="28"/>
          <w:szCs w:val="28"/>
        </w:rPr>
        <w:lastRenderedPageBreak/>
        <w:t>самого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благотворного результата, как и от диалектики теоретического разума,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благодаря тому что откровенно указанные и нескрываемые противоречия чистого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практического разума с самим собой заставляют прибегнуть к исчерпывающей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критике его собственной способности).</w:t>
      </w:r>
    </w:p>
    <w:p w14:paraId="0DA33BB3" w14:textId="77777777" w:rsidR="009B31AE" w:rsidRDefault="009B31AE" w:rsidP="009B31AE">
      <w:pPr>
        <w:pStyle w:val="a0"/>
        <w:ind w:firstLine="709"/>
        <w:jc w:val="both"/>
        <w:rPr>
          <w:sz w:val="28"/>
          <w:szCs w:val="28"/>
        </w:rPr>
      </w:pPr>
      <w:r w:rsidRPr="00196F89">
        <w:rPr>
          <w:sz w:val="28"/>
          <w:szCs w:val="28"/>
        </w:rPr>
        <w:t>Моральный закон есть единственно определяющее основание чистой воли. А так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как это закон только формальный (а именно требует лишь формы максимы как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устанавливающей общие законы), то как определяющее основание он отвлекается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от всякой материи, значит, от всякого объекта воления. Следовательно, если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бы высшее благо и было всем предметом чистого практического разума, т. е.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чистой воли, его все равно нельзя было бы поэтому считать определяющим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основанием воли, и только моральный закон необходимо рассматривать как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основание к тому, чтобы сделать своим объектом высшее благо и его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 xml:space="preserve">осуществление или содействие ему. </w:t>
      </w:r>
      <w:r>
        <w:rPr>
          <w:sz w:val="28"/>
          <w:szCs w:val="28"/>
        </w:rPr>
        <w:t>…</w:t>
      </w:r>
    </w:p>
    <w:p w14:paraId="4A360935" w14:textId="77777777" w:rsidR="009B31AE" w:rsidRPr="00F560EC" w:rsidRDefault="009B31AE" w:rsidP="009B31AE">
      <w:pPr>
        <w:pStyle w:val="a0"/>
        <w:ind w:firstLine="709"/>
        <w:jc w:val="both"/>
        <w:rPr>
          <w:sz w:val="28"/>
          <w:szCs w:val="28"/>
        </w:rPr>
      </w:pPr>
      <w:r w:rsidRPr="00196F89">
        <w:rPr>
          <w:sz w:val="28"/>
          <w:szCs w:val="28"/>
        </w:rPr>
        <w:t>О первенстве чистого практического разума в его связи со спекулятивным</w:t>
      </w:r>
    </w:p>
    <w:p w14:paraId="160C2586" w14:textId="77777777" w:rsidR="009B31AE" w:rsidRPr="00196F89" w:rsidRDefault="009B31AE" w:rsidP="009B31AE">
      <w:pPr>
        <w:pStyle w:val="a0"/>
        <w:ind w:firstLine="709"/>
        <w:jc w:val="both"/>
        <w:rPr>
          <w:sz w:val="28"/>
          <w:szCs w:val="28"/>
        </w:rPr>
      </w:pPr>
      <w:r w:rsidRPr="00196F89">
        <w:rPr>
          <w:sz w:val="28"/>
          <w:szCs w:val="28"/>
        </w:rPr>
        <w:t>Под первенством одной из двух или более вещей, связанных разумом, я понимаю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преимущество одной из них быть первым определяющим основанием связи со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всеми остальными. В более узком, практическом смысле это означает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преимущество интереса одной, поскольку ей (которую нельзя ставить ниже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какой-либо другой) подчиняется интерес других. Каждой способности души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можно приписать интерес, т. е. принцип, содержащий в себе условие, при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котором только и может быть успешным применение этой способности. Разум как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способность [давать] принципы определяет интерес всех душевных сил, а также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и свой собственный интерес. Интерес его спекулятивного применения состоит в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познании объекта вплоть до высших априорных принципов; интерес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практического применения - в определении воли в отношении конечной и полной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цели. То, что требуется для возможности применения разума вообще, а именно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чтобы принципы и утверждения его не противоречили друг другу, не составляет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части его интереса; оно есть вообще условие обладания разумом; только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расширение [разума], а не просто соответствие [его] с самим собой мы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относим к его интересу.</w:t>
      </w:r>
    </w:p>
    <w:p w14:paraId="6B085567" w14:textId="77777777" w:rsidR="009B31AE" w:rsidRDefault="009B31AE" w:rsidP="009B31AE">
      <w:pPr>
        <w:pStyle w:val="a0"/>
        <w:ind w:firstLine="709"/>
        <w:jc w:val="both"/>
        <w:rPr>
          <w:sz w:val="28"/>
          <w:szCs w:val="28"/>
        </w:rPr>
      </w:pPr>
      <w:r w:rsidRPr="00196F89">
        <w:rPr>
          <w:sz w:val="28"/>
          <w:szCs w:val="28"/>
        </w:rPr>
        <w:t>Если практический разум может допускать и мыслить как данное только то, что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ему мог предложить спекулятивный разум сам по себе из своего усмотрения, то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 xml:space="preserve">первенство остается за спекулятивным разумом. </w:t>
      </w:r>
    </w:p>
    <w:p w14:paraId="39C13473" w14:textId="77777777" w:rsidR="009B31AE" w:rsidRPr="00196F89" w:rsidRDefault="009B31AE" w:rsidP="009B31AE">
      <w:pPr>
        <w:pStyle w:val="a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  <w:r w:rsidRPr="00196F89">
        <w:rPr>
          <w:sz w:val="28"/>
          <w:szCs w:val="28"/>
        </w:rPr>
        <w:t>в соединении чистого спекулятивного разума с чистым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практическим в одно познание чистый практический разум обладает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первенством, если предположить, что это соединение не случайное и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произвольное, а основанное a priori на самом разуме, стало быть,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 xml:space="preserve">необходимое. В самом деле, без такой субординации возникло бы 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некоторое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противоречие разума с самим собой, так как если бы они были только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координированы, то чистый спекулятивный разум стремился бы плотно закрыть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 xml:space="preserve">свои собственные </w:t>
      </w:r>
      <w:r w:rsidRPr="00196F89">
        <w:rPr>
          <w:sz w:val="28"/>
          <w:szCs w:val="28"/>
        </w:rPr>
        <w:lastRenderedPageBreak/>
        <w:t>границы и не допускать в свою область ничего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принадлежащего практическому разуму, а чистый практический разум старался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бы для всего раздвинуть свои границы и там, где это диктовала бы его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потребность, включить теоретический разум в свои границы. Но нельзя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требовать от чистого практического разума, чтобы он подчинился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спекулятивному и, таким образом, переменил порядок, так как всякий интерес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в конце концов есть практический и даже интерес спекулятивного разума</w:t>
      </w:r>
      <w:r>
        <w:rPr>
          <w:sz w:val="28"/>
          <w:szCs w:val="28"/>
        </w:rPr>
        <w:t xml:space="preserve"> </w:t>
      </w:r>
      <w:r w:rsidRPr="00196F89">
        <w:rPr>
          <w:sz w:val="28"/>
          <w:szCs w:val="28"/>
        </w:rPr>
        <w:t>обусловлен и приобретает полный смысл только в практическом применении.</w:t>
      </w:r>
      <w:r>
        <w:rPr>
          <w:sz w:val="28"/>
          <w:szCs w:val="28"/>
        </w:rPr>
        <w:t xml:space="preserve"> </w:t>
      </w:r>
    </w:p>
    <w:p w14:paraId="5F76C2CA" w14:textId="77777777" w:rsidR="002043B9" w:rsidRDefault="002043B9"/>
    <w:sectPr w:rsidR="0020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60B9F" w14:textId="77777777" w:rsidR="0036637F" w:rsidRDefault="0036637F" w:rsidP="009B31AE">
      <w:pPr>
        <w:spacing w:after="0" w:line="240" w:lineRule="auto"/>
      </w:pPr>
      <w:r>
        <w:separator/>
      </w:r>
    </w:p>
  </w:endnote>
  <w:endnote w:type="continuationSeparator" w:id="0">
    <w:p w14:paraId="12E8C319" w14:textId="77777777" w:rsidR="0036637F" w:rsidRDefault="0036637F" w:rsidP="009B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50F6F" w14:textId="77777777" w:rsidR="0036637F" w:rsidRDefault="0036637F" w:rsidP="009B31AE">
      <w:pPr>
        <w:spacing w:after="0" w:line="240" w:lineRule="auto"/>
      </w:pPr>
      <w:r>
        <w:separator/>
      </w:r>
    </w:p>
  </w:footnote>
  <w:footnote w:type="continuationSeparator" w:id="0">
    <w:p w14:paraId="3DF00BDD" w14:textId="77777777" w:rsidR="0036637F" w:rsidRDefault="0036637F" w:rsidP="009B31AE">
      <w:pPr>
        <w:spacing w:after="0" w:line="240" w:lineRule="auto"/>
      </w:pPr>
      <w:r>
        <w:continuationSeparator/>
      </w:r>
    </w:p>
  </w:footnote>
  <w:footnote w:id="1">
    <w:p w14:paraId="4405E623" w14:textId="77777777" w:rsidR="009B31AE" w:rsidRDefault="009B31AE" w:rsidP="009B31AE">
      <w:pPr>
        <w:pStyle w:val="a0"/>
        <w:ind w:firstLine="709"/>
      </w:pPr>
      <w:r>
        <w:rPr>
          <w:rStyle w:val="a4"/>
        </w:rPr>
        <w:footnoteRef/>
      </w:r>
      <w:r>
        <w:t xml:space="preserve"> </w:t>
      </w:r>
      <w:r w:rsidRPr="00BC2ADE">
        <w:t>И. Кант. Критика практического разума // И. Кант. Соч. в 6 томах. Т. 4(1). М., 1965.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AE"/>
    <w:rsid w:val="002043B9"/>
    <w:rsid w:val="0036637F"/>
    <w:rsid w:val="004F38ED"/>
    <w:rsid w:val="00712890"/>
    <w:rsid w:val="009B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8EA31"/>
  <w15:chartTrackingRefBased/>
  <w15:docId w15:val="{7413058B-3EDF-476F-8FAC-44974A2B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1AE"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qFormat/>
    <w:rsid w:val="009B31AE"/>
    <w:pPr>
      <w:keepNext/>
      <w:jc w:val="center"/>
      <w:outlineLvl w:val="0"/>
    </w:pPr>
    <w:rPr>
      <w:b/>
      <w:bCs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9B31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3">
    <w:name w:val="heading 3"/>
    <w:basedOn w:val="a0"/>
    <w:next w:val="a"/>
    <w:link w:val="30"/>
    <w:uiPriority w:val="9"/>
    <w:unhideWhenUsed/>
    <w:qFormat/>
    <w:rsid w:val="009B31AE"/>
    <w:pPr>
      <w:ind w:firstLine="709"/>
      <w:jc w:val="both"/>
      <w:outlineLvl w:val="2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B31AE"/>
    <w:rPr>
      <w:rFonts w:eastAsia="Times New Roman"/>
      <w:b/>
      <w:bCs/>
      <w:sz w:val="32"/>
      <w:szCs w:val="20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9B31AE"/>
    <w:rPr>
      <w:rFonts w:asciiTheme="majorHAnsi" w:eastAsiaTheme="majorEastAsia" w:hAnsiTheme="majorHAnsi" w:cstheme="majorBidi"/>
      <w:b/>
      <w:bCs/>
      <w:color w:val="000000" w:themeColor="text1"/>
      <w:sz w:val="26"/>
      <w:szCs w:val="26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9B31AE"/>
    <w:rPr>
      <w:rFonts w:eastAsia="Times New Roman"/>
      <w:sz w:val="28"/>
      <w:szCs w:val="28"/>
      <w:lang w:eastAsia="en-US"/>
    </w:rPr>
  </w:style>
  <w:style w:type="paragraph" w:styleId="a0">
    <w:name w:val="No Spacing"/>
    <w:uiPriority w:val="1"/>
    <w:qFormat/>
    <w:rsid w:val="009B31AE"/>
    <w:pPr>
      <w:spacing w:after="0" w:line="240" w:lineRule="auto"/>
    </w:pPr>
    <w:rPr>
      <w:rFonts w:eastAsia="Times New Roman"/>
      <w:lang w:eastAsia="en-US"/>
    </w:rPr>
  </w:style>
  <w:style w:type="character" w:styleId="a4">
    <w:name w:val="footnote reference"/>
    <w:basedOn w:val="a1"/>
    <w:uiPriority w:val="99"/>
    <w:semiHidden/>
    <w:rsid w:val="009B31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2094</Words>
  <Characters>11936</Characters>
  <Application>Microsoft Office Word</Application>
  <DocSecurity>0</DocSecurity>
  <Lines>99</Lines>
  <Paragraphs>28</Paragraphs>
  <ScaleCrop>false</ScaleCrop>
  <Company/>
  <LinksUpToDate>false</LinksUpToDate>
  <CharactersWithSpaces>14002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2023-06-05T22:05:00Z</dcterms:created>
  <dcterms:modified xsi:type="dcterms:W3CDTF">2023-06-05T22:05:00Z</dcterms:modified>
</cp:coreProperties>
</file>